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5 -->
  <w:body>
    <w:tbl>
      <w:tblPr>
        <w:tblStyle w:val="TableNormal"/>
        <w:tblpPr w:leftFromText="180" w:rightFromText="180" w:vertAnchor="text" w:horzAnchor="page" w:tblpX="6147" w:tblpY="24"/>
        <w:tblOverlap w:val="never"/>
        <w:tblW w:w="4443"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1783"/>
        <w:gridCol w:w="2660"/>
      </w:tblGrid>
      <w:tr>
        <w:tblPrEx>
          <w:tblW w:w="4443"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674"/>
        </w:trPr>
        <w:tc>
          <w:tcPr>
            <w:tcW w:w="1783" w:type="dxa"/>
            <w:vAlign w:val="center"/>
          </w:tcPr>
          <w:p>
            <w:pPr>
              <w:jc w:val="center"/>
              <w:rPr>
                <w:rFonts w:eastAsia="黑体"/>
                <w:sz w:val="24"/>
                <w:szCs w:val="24"/>
              </w:rPr>
            </w:pPr>
            <w:bookmarkStart w:id="0" w:name="_GoBack"/>
            <w:bookmarkEnd w:id="0"/>
            <w:r>
              <w:rPr>
                <w:rFonts w:eastAsia="黑体" w:hint="eastAsia"/>
                <w:sz w:val="24"/>
                <w:szCs w:val="24"/>
              </w:rPr>
              <w:t>-委托协议编号</w:t>
            </w:r>
          </w:p>
        </w:tc>
        <w:tc>
          <w:tcPr>
            <w:tcW w:w="2660" w:type="dxa"/>
            <w:vAlign w:val="center"/>
          </w:tcPr>
          <w:p>
            <w:pPr>
              <w:jc w:val="center"/>
              <w:rPr>
                <w:rFonts w:eastAsia="黑体"/>
                <w:sz w:val="24"/>
                <w:szCs w:val="24"/>
              </w:rPr>
            </w:pPr>
            <w:r>
              <w:rPr>
                <w:rFonts w:hint="eastAsia"/>
                <w:sz w:val="24"/>
                <w:szCs w:val="24"/>
              </w:rPr>
              <w:t>{{协议编号</w:t>
            </w:r>
            <w:r>
              <w:rPr>
                <w:rFonts w:hint="eastAsia"/>
              </w:rPr>
              <w:t>}}</w:t>
            </w:r>
          </w:p>
        </w:tc>
      </w:tr>
    </w:tbl>
    <w:p/>
    <w:p/>
    <w:p/>
    <w:p>
      <w:pPr>
        <w:pStyle w:val="ListParagraph"/>
        <w:numPr>
          <w:ilvl w:val="0"/>
          <w:numId w:val="1"/>
        </w:numPr>
        <w:spacing w:line="360" w:lineRule="auto"/>
        <w:ind w:firstLineChars="0"/>
        <w:rPr>
          <w:rFonts w:ascii="宋体" w:hAnsi="宋体"/>
          <w:b/>
          <w:sz w:val="24"/>
          <w:szCs w:val="24"/>
        </w:rPr>
      </w:pPr>
      <w:r>
        <w:rPr>
          <w:rFonts w:ascii="宋体" w:hAnsi="宋体" w:hint="eastAsia"/>
          <w:b/>
          <w:sz w:val="24"/>
          <w:szCs w:val="24"/>
        </w:rPr>
        <w:t xml:space="preserve"> 委托工作的主要内容、考核指标及验收方式</w:t>
      </w:r>
    </w:p>
    <w:p>
      <w:pPr>
        <w:spacing w:line="360" w:lineRule="auto"/>
        <w:rPr>
          <w:rFonts w:ascii="宋体" w:hAnsi="宋体"/>
          <w:b/>
          <w:sz w:val="24"/>
          <w:szCs w:val="24"/>
        </w:rPr>
      </w:pPr>
      <w:r>
        <w:rPr>
          <w:rFonts w:ascii="宋体" w:hAnsi="宋体" w:hint="eastAsia"/>
          <w:b/>
          <w:sz w:val="24"/>
          <w:szCs w:val="24"/>
        </w:rPr>
        <w:t>（备注：受委托方需提供测试化验加工的原始数据，委托方务必保留原始数据10年以上以备审计抽查）</w:t>
      </w:r>
    </w:p>
    <w:p>
      <w:pPr>
        <w:spacing w:line="360" w:lineRule="auto"/>
        <w:rPr>
          <w:rFonts w:ascii="宋体" w:hAnsi="宋体"/>
          <w:b/>
          <w:sz w:val="24"/>
          <w:szCs w:val="24"/>
        </w:rPr>
      </w:pPr>
    </w:p>
    <w:p>
      <w:pPr>
        <w:pStyle w:val="Heading1"/>
        <w:keepNext w:val="0"/>
        <w:keepLines w:val="0"/>
        <w:spacing w:before="0" w:after="322"/>
        <w:jc w:val="center"/>
        <w:rPr>
          <w:rFonts w:ascii="宋体" w:hAnsi="宋体" w:cs="宋体"/>
          <w:b/>
          <w:bCs/>
          <w:kern w:val="0"/>
          <w:sz w:val="48"/>
          <w:szCs w:val="48"/>
        </w:rPr>
      </w:pPr>
      <w:r>
        <w:rPr>
          <w:rFonts w:ascii="宋体" w:eastAsia="宋体" w:hAnsi="宋体" w:cs="宋体"/>
          <w:b/>
          <w:bCs/>
          <w:color w:val="auto"/>
          <w:kern w:val="36"/>
          <w:sz w:val="48"/>
          <w:szCs w:val="48"/>
        </w:rPr>
        <w:t>口腔医院科研物资采购系统</w:t>
      </w:r>
    </w:p>
    <w:p>
      <w:pPr>
        <w:spacing w:before="240" w:after="240"/>
        <w:rPr>
          <w:rFonts w:ascii="宋体" w:hAnsi="宋体" w:cs="宋体"/>
          <w:kern w:val="0"/>
          <w:sz w:val="24"/>
          <w:szCs w:val="24"/>
        </w:rPr>
      </w:pPr>
      <w:r>
        <w:rPr>
          <w:rFonts w:ascii="宋体" w:hAnsi="宋体" w:cs="宋体"/>
          <w:kern w:val="0"/>
          <w:sz w:val="24"/>
          <w:szCs w:val="24"/>
        </w:rPr>
        <w:t>业财融合对接</w:t>
      </w:r>
      <w:r>
        <w:rPr>
          <w:rFonts w:ascii="宋体" w:hAnsi="宋体" w:cs="宋体"/>
          <w:kern w:val="0"/>
          <w:sz w:val="24"/>
          <w:szCs w:val="24"/>
        </w:rPr>
        <w:t>方案</w:t>
      </w:r>
    </w:p>
    <w:p>
      <w:pPr>
        <w:spacing w:before="240" w:after="240"/>
        <w:rPr>
          <w:rFonts w:ascii="宋体" w:hAnsi="宋体" w:cs="宋体"/>
          <w:kern w:val="0"/>
          <w:sz w:val="24"/>
          <w:szCs w:val="24"/>
        </w:rPr>
      </w:pPr>
    </w:p>
    <w:p>
      <w:pPr>
        <w:spacing w:before="240" w:after="240"/>
        <w:rPr>
          <w:rFonts w:ascii="宋体" w:hAnsi="宋体" w:cs="宋体"/>
          <w:kern w:val="0"/>
          <w:sz w:val="24"/>
          <w:szCs w:val="24"/>
        </w:rPr>
      </w:pPr>
      <w:r>
        <w:rPr>
          <w:rFonts w:ascii="宋体" w:hAnsi="宋体" w:cs="宋体"/>
          <w:kern w:val="0"/>
          <w:sz w:val="24"/>
          <w:szCs w:val="24"/>
        </w:rPr>
        <w:t>发呆发呆发呆发呆舒服</w:t>
      </w:r>
    </w:p>
    <w:p>
      <w:pPr>
        <w:spacing w:before="240" w:after="240"/>
        <w:rPr>
          <w:rFonts w:ascii="宋体" w:hAnsi="宋体" w:cs="宋体"/>
          <w:kern w:val="0"/>
          <w:sz w:val="24"/>
          <w:szCs w:val="24"/>
        </w:rPr>
      </w:pPr>
    </w:p>
    <w:p>
      <w:pPr>
        <w:spacing w:before="240" w:after="240"/>
        <w:rPr>
          <w:rFonts w:ascii="宋体" w:hAnsi="宋体" w:cs="宋体"/>
          <w:kern w:val="0"/>
          <w:sz w:val="24"/>
          <w:szCs w:val="24"/>
        </w:rPr>
      </w:pPr>
      <w:r>
        <w:rPr>
          <w:rFonts w:ascii="宋体" w:hAnsi="宋体" w:cs="宋体"/>
          <w:color w:val="0000FF"/>
          <w:kern w:val="0"/>
          <w:sz w:val="24"/>
          <w:szCs w:val="24"/>
        </w:rPr>
        <w:t>样例一,</w:t>
      </w:r>
    </w:p>
    <w:p>
      <w:pPr>
        <w:spacing w:before="240" w:after="240"/>
        <w:rPr>
          <w:rFonts w:ascii="宋体" w:hAnsi="宋体" w:cs="宋体"/>
          <w:kern w:val="0"/>
          <w:sz w:val="24"/>
          <w:szCs w:val="24"/>
        </w:rPr>
      </w:pPr>
      <w:r>
        <w:rPr>
          <w:rFonts w:ascii="宋体" w:hAnsi="宋体" w:cs="宋体"/>
          <w:kern w:val="0"/>
          <w:sz w:val="24"/>
          <w:szCs w:val="24"/>
        </w:rPr>
        <w:t xml:space="preserve">1. </w:t>
      </w:r>
      <w:r>
        <w:rPr>
          <w:rFonts w:ascii="宋体" w:hAnsi="宋体" w:cs="宋体"/>
          <w:b/>
          <w:bCs/>
          <w:kern w:val="0"/>
          <w:sz w:val="24"/>
          <w:szCs w:val="24"/>
        </w:rPr>
        <w:t>主要内容</w:t>
      </w:r>
    </w:p>
    <w:p>
      <w:pPr>
        <w:spacing w:before="240" w:after="240"/>
        <w:rPr>
          <w:rFonts w:ascii="宋体" w:hAnsi="宋体" w:cs="宋体"/>
          <w:kern w:val="0"/>
          <w:sz w:val="24"/>
          <w:szCs w:val="24"/>
        </w:rPr>
      </w:pPr>
      <w:r>
        <w:rPr>
          <w:rFonts w:ascii="宋体" w:hAnsi="宋体" w:cs="宋体"/>
          <w:kern w:val="0"/>
          <w:sz w:val="24"/>
          <w:szCs w:val="24"/>
        </w:rPr>
        <w:t>Runx2、Smurfl基因小鼠繁育服务，项目信息如下:</w:t>
      </w:r>
    </w:p>
    <w:tbl>
      <w:tblPr>
        <w:tblW w:w="5000" w:type="pct"/>
        <w:tblInd w:w="30"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Pr>
      <w:tblGrid>
        <w:gridCol w:w="3003"/>
        <w:gridCol w:w="3003"/>
        <w:gridCol w:w="3003"/>
      </w:tblGrid>
      <w:tr>
        <w:tblPrEx>
          <w:tblW w:w="5000" w:type="pct"/>
          <w:tblInd w:w="30"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PrEx>
        <w:tc>
          <w:tcPr>
            <w:tcW w:w="2355" w:type="dxa"/>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rPr>
                <w:rFonts w:ascii="宋体" w:hAnsi="宋体" w:cs="宋体"/>
                <w:b w:val="0"/>
                <w:bCs w:val="0"/>
                <w:i w:val="0"/>
                <w:iCs w:val="0"/>
                <w:smallCaps w:val="0"/>
                <w:color w:val="000000"/>
                <w:kern w:val="0"/>
                <w:sz w:val="24"/>
                <w:szCs w:val="24"/>
              </w:rPr>
            </w:pPr>
            <w:r>
              <w:rPr>
                <w:rFonts w:ascii="宋体" w:hAnsi="宋体" w:cs="宋体"/>
                <w:b w:val="0"/>
                <w:bCs w:val="0"/>
                <w:i w:val="0"/>
                <w:iCs w:val="0"/>
                <w:smallCaps w:val="0"/>
                <w:color w:val="000000"/>
                <w:kern w:val="0"/>
                <w:sz w:val="24"/>
                <w:szCs w:val="24"/>
              </w:rPr>
              <w:t>基因名称</w:t>
            </w:r>
          </w:p>
        </w:tc>
        <w:tc>
          <w:tcPr>
            <w:tcW w:w="2355" w:type="dxa"/>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rPr>
                <w:rFonts w:ascii="宋体" w:hAnsi="宋体" w:cs="宋体"/>
                <w:b w:val="0"/>
                <w:bCs w:val="0"/>
                <w:i w:val="0"/>
                <w:iCs w:val="0"/>
                <w:smallCaps w:val="0"/>
                <w:color w:val="000000"/>
                <w:kern w:val="0"/>
                <w:sz w:val="24"/>
                <w:szCs w:val="24"/>
              </w:rPr>
            </w:pPr>
            <w:r>
              <w:rPr>
                <w:rFonts w:ascii="宋体" w:hAnsi="宋体" w:cs="宋体"/>
                <w:b w:val="0"/>
                <w:bCs w:val="0"/>
                <w:i w:val="0"/>
                <w:iCs w:val="0"/>
                <w:smallCaps w:val="0"/>
                <w:color w:val="000000"/>
                <w:kern w:val="0"/>
                <w:sz w:val="24"/>
                <w:szCs w:val="24"/>
              </w:rPr>
              <w:t>项目周期</w:t>
            </w:r>
          </w:p>
        </w:tc>
        <w:tc>
          <w:tcPr>
            <w:tcW w:w="2355" w:type="dxa"/>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rPr>
                <w:rFonts w:ascii="宋体" w:hAnsi="宋体" w:cs="宋体"/>
                <w:b w:val="0"/>
                <w:bCs w:val="0"/>
                <w:i w:val="0"/>
                <w:iCs w:val="0"/>
                <w:smallCaps w:val="0"/>
                <w:color w:val="000000"/>
                <w:kern w:val="0"/>
                <w:sz w:val="24"/>
                <w:szCs w:val="24"/>
              </w:rPr>
            </w:pPr>
            <w:r>
              <w:rPr>
                <w:rFonts w:ascii="宋体" w:hAnsi="宋体" w:cs="宋体"/>
                <w:b w:val="0"/>
                <w:bCs w:val="0"/>
                <w:i w:val="0"/>
                <w:iCs w:val="0"/>
                <w:smallCaps w:val="0"/>
                <w:color w:val="000000"/>
                <w:kern w:val="0"/>
                <w:sz w:val="24"/>
                <w:szCs w:val="24"/>
              </w:rPr>
              <w:t>小计(元)</w:t>
            </w:r>
          </w:p>
        </w:tc>
      </w:tr>
      <w:tr>
        <w:tblPrEx>
          <w:tblW w:w="5000" w:type="pct"/>
          <w:tblInd w:w="30" w:type="dxa"/>
          <w:tblCellMar>
            <w:top w:w="15" w:type="dxa"/>
            <w:left w:w="15" w:type="dxa"/>
            <w:bottom w:w="15" w:type="dxa"/>
            <w:right w:w="15" w:type="dxa"/>
          </w:tblCellMar>
        </w:tblPrEx>
        <w:tc>
          <w:tcPr>
            <w:tcW w:w="2355" w:type="dxa"/>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rPr>
                <w:rFonts w:ascii="宋体" w:hAnsi="宋体" w:cs="宋体"/>
                <w:b w:val="0"/>
                <w:bCs w:val="0"/>
                <w:i w:val="0"/>
                <w:iCs w:val="0"/>
                <w:smallCaps w:val="0"/>
                <w:color w:val="000000"/>
                <w:kern w:val="0"/>
                <w:sz w:val="24"/>
                <w:szCs w:val="24"/>
              </w:rPr>
            </w:pPr>
            <w:r>
              <w:rPr>
                <w:rFonts w:ascii="宋体" w:hAnsi="宋体" w:cs="宋体"/>
                <w:b w:val="0"/>
                <w:bCs w:val="0"/>
                <w:i w:val="0"/>
                <w:iCs w:val="0"/>
                <w:smallCaps w:val="0"/>
                <w:color w:val="000000"/>
                <w:kern w:val="0"/>
                <w:sz w:val="24"/>
                <w:szCs w:val="24"/>
              </w:rPr>
              <w:t>Runx2</w:t>
            </w:r>
          </w:p>
        </w:tc>
        <w:tc>
          <w:tcPr>
            <w:tcW w:w="2355" w:type="dxa"/>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rPr>
                <w:rFonts w:ascii="宋体" w:hAnsi="宋体" w:cs="宋体"/>
                <w:b w:val="0"/>
                <w:bCs w:val="0"/>
                <w:i w:val="0"/>
                <w:iCs w:val="0"/>
                <w:smallCaps w:val="0"/>
                <w:color w:val="000000"/>
                <w:kern w:val="0"/>
                <w:sz w:val="24"/>
                <w:szCs w:val="24"/>
              </w:rPr>
            </w:pPr>
            <w:r>
              <w:rPr>
                <w:rFonts w:ascii="宋体" w:hAnsi="宋体" w:cs="宋体"/>
                <w:b w:val="0"/>
                <w:bCs w:val="0"/>
                <w:i w:val="0"/>
                <w:iCs w:val="0"/>
                <w:smallCaps w:val="0"/>
                <w:color w:val="000000"/>
                <w:kern w:val="0"/>
                <w:sz w:val="24"/>
                <w:szCs w:val="24"/>
              </w:rPr>
              <w:t>2023/7/28-2023/8/18</w:t>
            </w:r>
          </w:p>
        </w:tc>
        <w:tc>
          <w:tcPr>
            <w:tcW w:w="2355" w:type="dxa"/>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rPr>
                <w:rFonts w:ascii="宋体" w:hAnsi="宋体" w:cs="宋体"/>
                <w:b w:val="0"/>
                <w:bCs w:val="0"/>
                <w:i w:val="0"/>
                <w:iCs w:val="0"/>
                <w:smallCaps w:val="0"/>
                <w:color w:val="000000"/>
                <w:kern w:val="0"/>
                <w:sz w:val="24"/>
                <w:szCs w:val="24"/>
              </w:rPr>
            </w:pPr>
            <w:r>
              <w:rPr>
                <w:rFonts w:ascii="宋体" w:hAnsi="宋体" w:cs="宋体"/>
                <w:b w:val="0"/>
                <w:bCs w:val="0"/>
                <w:i w:val="0"/>
                <w:iCs w:val="0"/>
                <w:smallCaps w:val="0"/>
                <w:color w:val="000000"/>
                <w:kern w:val="0"/>
                <w:sz w:val="24"/>
                <w:szCs w:val="24"/>
              </w:rPr>
              <w:t>¥656.00</w:t>
            </w:r>
          </w:p>
        </w:tc>
      </w:tr>
      <w:tr>
        <w:tblPrEx>
          <w:tblW w:w="5000" w:type="pct"/>
          <w:tblInd w:w="30" w:type="dxa"/>
          <w:tblCellMar>
            <w:top w:w="15" w:type="dxa"/>
            <w:left w:w="15" w:type="dxa"/>
            <w:bottom w:w="15" w:type="dxa"/>
            <w:right w:w="15" w:type="dxa"/>
          </w:tblCellMar>
        </w:tblPrEx>
        <w:tc>
          <w:tcPr>
            <w:tcW w:w="2355" w:type="dxa"/>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rPr>
                <w:rFonts w:ascii="宋体" w:hAnsi="宋体" w:cs="宋体"/>
                <w:b w:val="0"/>
                <w:bCs w:val="0"/>
                <w:i w:val="0"/>
                <w:iCs w:val="0"/>
                <w:smallCaps w:val="0"/>
                <w:color w:val="000000"/>
                <w:kern w:val="0"/>
                <w:sz w:val="24"/>
                <w:szCs w:val="24"/>
              </w:rPr>
            </w:pPr>
            <w:r>
              <w:rPr>
                <w:rFonts w:ascii="宋体" w:hAnsi="宋体" w:cs="宋体"/>
                <w:b w:val="0"/>
                <w:bCs w:val="0"/>
                <w:i w:val="0"/>
                <w:iCs w:val="0"/>
                <w:smallCaps w:val="0"/>
                <w:color w:val="000000"/>
                <w:kern w:val="0"/>
                <w:sz w:val="24"/>
                <w:szCs w:val="24"/>
              </w:rPr>
              <w:t>Smurfl</w:t>
            </w:r>
          </w:p>
        </w:tc>
        <w:tc>
          <w:tcPr>
            <w:tcW w:w="2355" w:type="dxa"/>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rPr>
                <w:rFonts w:ascii="宋体" w:hAnsi="宋体" w:cs="宋体"/>
                <w:b w:val="0"/>
                <w:bCs w:val="0"/>
                <w:i w:val="0"/>
                <w:iCs w:val="0"/>
                <w:smallCaps w:val="0"/>
                <w:color w:val="000000"/>
                <w:kern w:val="0"/>
                <w:sz w:val="24"/>
                <w:szCs w:val="24"/>
              </w:rPr>
            </w:pPr>
            <w:r>
              <w:rPr>
                <w:rFonts w:ascii="宋体" w:hAnsi="宋体" w:cs="宋体"/>
                <w:b w:val="0"/>
                <w:bCs w:val="0"/>
                <w:i w:val="0"/>
                <w:iCs w:val="0"/>
                <w:smallCaps w:val="0"/>
                <w:color w:val="000000"/>
                <w:kern w:val="0"/>
                <w:sz w:val="24"/>
                <w:szCs w:val="24"/>
              </w:rPr>
              <w:t>2023/7/28-2023/8/18</w:t>
            </w:r>
          </w:p>
        </w:tc>
        <w:tc>
          <w:tcPr>
            <w:tcW w:w="2355" w:type="dxa"/>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rPr>
                <w:rFonts w:ascii="宋体" w:hAnsi="宋体" w:cs="宋体"/>
                <w:b w:val="0"/>
                <w:bCs w:val="0"/>
                <w:i w:val="0"/>
                <w:iCs w:val="0"/>
                <w:smallCaps w:val="0"/>
                <w:color w:val="000000"/>
                <w:kern w:val="0"/>
                <w:sz w:val="24"/>
                <w:szCs w:val="24"/>
              </w:rPr>
            </w:pPr>
            <w:r>
              <w:rPr>
                <w:rFonts w:ascii="宋体" w:hAnsi="宋体" w:cs="宋体"/>
                <w:b w:val="0"/>
                <w:bCs w:val="0"/>
                <w:i w:val="0"/>
                <w:iCs w:val="0"/>
                <w:smallCaps w:val="0"/>
                <w:color w:val="000000"/>
                <w:kern w:val="0"/>
                <w:sz w:val="24"/>
                <w:szCs w:val="24"/>
              </w:rPr>
              <w:t>¥792.00</w:t>
            </w:r>
          </w:p>
        </w:tc>
      </w:tr>
    </w:tbl>
    <w:p>
      <w:pPr>
        <w:spacing w:before="240" w:after="240"/>
        <w:rPr>
          <w:rFonts w:ascii="宋体" w:hAnsi="宋体" w:cs="宋体"/>
          <w:kern w:val="0"/>
          <w:sz w:val="24"/>
          <w:szCs w:val="24"/>
        </w:rPr>
      </w:pPr>
      <w:r>
        <w:rPr>
          <w:rFonts w:ascii="宋体" w:hAnsi="宋体" w:cs="宋体"/>
          <w:kern w:val="0"/>
          <w:sz w:val="24"/>
          <w:szCs w:val="24"/>
        </w:rPr>
        <w:t xml:space="preserve">2. </w:t>
      </w:r>
      <w:r>
        <w:rPr>
          <w:rFonts w:ascii="宋体" w:hAnsi="宋体" w:cs="宋体"/>
          <w:b/>
          <w:bCs/>
          <w:kern w:val="0"/>
          <w:sz w:val="24"/>
          <w:szCs w:val="24"/>
        </w:rPr>
        <w:t>考核指标</w:t>
      </w:r>
    </w:p>
    <w:p>
      <w:pPr>
        <w:spacing w:before="240" w:after="240"/>
        <w:rPr>
          <w:rFonts w:ascii="宋体" w:hAnsi="宋体" w:cs="宋体"/>
          <w:kern w:val="0"/>
          <w:sz w:val="24"/>
          <w:szCs w:val="24"/>
        </w:rPr>
      </w:pPr>
      <w:r>
        <w:rPr>
          <w:rFonts w:ascii="宋体" w:hAnsi="宋体" w:cs="宋体"/>
          <w:kern w:val="0"/>
          <w:sz w:val="24"/>
          <w:szCs w:val="24"/>
        </w:rPr>
        <w:t>2.1 Runx2点突变杂合小鼠1♂3♀。</w:t>
      </w:r>
    </w:p>
    <w:p>
      <w:pPr>
        <w:spacing w:before="240" w:after="240"/>
        <w:rPr>
          <w:rFonts w:ascii="宋体" w:hAnsi="宋体" w:cs="宋体"/>
          <w:kern w:val="0"/>
          <w:sz w:val="24"/>
          <w:szCs w:val="24"/>
        </w:rPr>
      </w:pPr>
      <w:r>
        <w:rPr>
          <w:rFonts w:ascii="宋体" w:hAnsi="宋体" w:cs="宋体"/>
          <w:kern w:val="0"/>
          <w:sz w:val="24"/>
          <w:szCs w:val="24"/>
        </w:rPr>
        <w:t>2.2 Smurf1 阳性鼠(杂合)8♂6♀。</w:t>
      </w:r>
    </w:p>
    <w:p>
      <w:pPr>
        <w:spacing w:before="240" w:after="240"/>
        <w:rPr>
          <w:rFonts w:ascii="宋体" w:hAnsi="宋体" w:cs="宋体"/>
          <w:kern w:val="0"/>
          <w:sz w:val="24"/>
          <w:szCs w:val="24"/>
        </w:rPr>
      </w:pPr>
      <w:r>
        <w:rPr>
          <w:rFonts w:ascii="宋体" w:hAnsi="宋体" w:cs="宋体"/>
          <w:kern w:val="0"/>
          <w:sz w:val="24"/>
          <w:szCs w:val="24"/>
        </w:rPr>
        <w:t xml:space="preserve">3. </w:t>
      </w:r>
      <w:r>
        <w:rPr>
          <w:rFonts w:ascii="宋体" w:hAnsi="宋体" w:cs="宋体"/>
          <w:b/>
          <w:bCs/>
          <w:kern w:val="0"/>
          <w:sz w:val="24"/>
          <w:szCs w:val="24"/>
        </w:rPr>
        <w:t>验收方式</w:t>
      </w:r>
    </w:p>
    <w:p>
      <w:pPr>
        <w:spacing w:before="240" w:after="240"/>
        <w:rPr>
          <w:rFonts w:ascii="宋体" w:hAnsi="宋体" w:cs="宋体"/>
          <w:kern w:val="0"/>
          <w:sz w:val="24"/>
          <w:szCs w:val="24"/>
        </w:rPr>
      </w:pPr>
      <w:r>
        <w:rPr>
          <w:rFonts w:ascii="宋体" w:hAnsi="宋体" w:cs="宋体"/>
          <w:kern w:val="0"/>
          <w:sz w:val="24"/>
          <w:szCs w:val="24"/>
        </w:rPr>
        <w:t>活体小鼠</w:t>
      </w:r>
    </w:p>
    <w:p>
      <w:pPr>
        <w:spacing w:before="240" w:after="240"/>
        <w:rPr>
          <w:rFonts w:ascii="宋体" w:hAnsi="宋体" w:cs="宋体"/>
          <w:kern w:val="0"/>
          <w:sz w:val="24"/>
          <w:szCs w:val="24"/>
        </w:rPr>
      </w:pPr>
      <w:r>
        <w:rPr>
          <w:rFonts w:ascii="宋体" w:hAnsi="宋体" w:cs="宋体"/>
          <w:color w:val="0000FF"/>
          <w:kern w:val="0"/>
          <w:sz w:val="24"/>
          <w:szCs w:val="24"/>
        </w:rPr>
        <w:t>样例二，</w:t>
      </w:r>
    </w:p>
    <w:tbl>
      <w:tblPr>
        <w:tblW w:w="5000" w:type="pct"/>
        <w:tblInd w:w="30"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Pr>
      <w:tblGrid>
        <w:gridCol w:w="410"/>
        <w:gridCol w:w="8421"/>
        <w:gridCol w:w="223"/>
      </w:tblGrid>
      <w:tr>
        <w:tblPrEx>
          <w:tblW w:w="5000" w:type="pct"/>
          <w:tblInd w:w="30"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PrEx>
        <w:tc>
          <w:tcPr>
            <w:tcW w:w="1320" w:type="dxa"/>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rPr>
                <w:rFonts w:ascii="宋体" w:hAnsi="宋体" w:cs="宋体"/>
                <w:b w:val="0"/>
                <w:bCs w:val="0"/>
                <w:i w:val="0"/>
                <w:iCs w:val="0"/>
                <w:smallCaps w:val="0"/>
                <w:color w:val="000000"/>
                <w:kern w:val="0"/>
                <w:sz w:val="24"/>
                <w:szCs w:val="24"/>
              </w:rPr>
            </w:pPr>
          </w:p>
        </w:tc>
        <w:tc>
          <w:tcPr>
            <w:tcW w:w="3405" w:type="dxa"/>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rPr>
                <w:rFonts w:ascii="宋体" w:hAnsi="宋体" w:cs="宋体"/>
                <w:b w:val="0"/>
                <w:bCs w:val="0"/>
                <w:i w:val="0"/>
                <w:iCs w:val="0"/>
                <w:smallCaps w:val="0"/>
                <w:color w:val="000000"/>
                <w:kern w:val="0"/>
                <w:sz w:val="24"/>
                <w:szCs w:val="24"/>
              </w:rPr>
            </w:pPr>
            <w:r>
              <w:rPr>
                <w:rFonts w:ascii="宋体" w:hAnsi="宋体" w:cs="宋体"/>
                <w:b w:val="0"/>
                <w:bCs w:val="0"/>
                <w:i w:val="0"/>
                <w:iCs w:val="0"/>
                <w:smallCaps w:val="0"/>
                <w:color w:val="000000"/>
                <w:kern w:val="0"/>
                <w:sz w:val="24"/>
                <w:szCs w:val="24"/>
              </w:rPr>
              <w:t>具体分析内容</w:t>
            </w:r>
          </w:p>
        </w:tc>
        <w:tc>
          <w:tcPr>
            <w:tcW w:w="2355" w:type="dxa"/>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rPr>
                <w:rFonts w:ascii="宋体" w:hAnsi="宋体" w:cs="宋体"/>
                <w:b w:val="0"/>
                <w:bCs w:val="0"/>
                <w:i w:val="0"/>
                <w:iCs w:val="0"/>
                <w:smallCaps w:val="0"/>
                <w:color w:val="000000"/>
                <w:kern w:val="0"/>
                <w:sz w:val="24"/>
                <w:szCs w:val="24"/>
              </w:rPr>
            </w:pPr>
            <w:r>
              <w:rPr>
                <w:rFonts w:ascii="宋体" w:hAnsi="宋体" w:cs="宋体"/>
                <w:b w:val="0"/>
                <w:bCs w:val="0"/>
                <w:i w:val="0"/>
                <w:iCs w:val="0"/>
                <w:smallCaps w:val="0"/>
                <w:color w:val="000000"/>
                <w:kern w:val="0"/>
                <w:sz w:val="24"/>
                <w:szCs w:val="24"/>
              </w:rPr>
              <w:t>备注</w:t>
            </w:r>
          </w:p>
        </w:tc>
      </w:tr>
      <w:tr>
        <w:tblPrEx>
          <w:tblW w:w="5000" w:type="pct"/>
          <w:tblInd w:w="30" w:type="dxa"/>
          <w:tblCellMar>
            <w:top w:w="15" w:type="dxa"/>
            <w:left w:w="15" w:type="dxa"/>
            <w:bottom w:w="15" w:type="dxa"/>
            <w:right w:w="15" w:type="dxa"/>
          </w:tblCellMar>
        </w:tblPrEx>
        <w:tc>
          <w:tcPr>
            <w:tcW w:w="1320" w:type="dxa"/>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rPr>
                <w:rFonts w:ascii="宋体" w:hAnsi="宋体" w:cs="宋体"/>
                <w:b w:val="0"/>
                <w:bCs w:val="0"/>
                <w:i w:val="0"/>
                <w:iCs w:val="0"/>
                <w:smallCaps w:val="0"/>
                <w:color w:val="000000"/>
                <w:kern w:val="0"/>
                <w:sz w:val="24"/>
                <w:szCs w:val="24"/>
              </w:rPr>
            </w:pPr>
            <w:r>
              <w:rPr>
                <w:rFonts w:ascii="宋体" w:hAnsi="宋体" w:cs="宋体"/>
                <w:b w:val="0"/>
                <w:bCs w:val="0"/>
                <w:i w:val="0"/>
                <w:iCs w:val="0"/>
                <w:smallCaps w:val="0"/>
                <w:color w:val="000000"/>
                <w:kern w:val="0"/>
                <w:sz w:val="24"/>
                <w:szCs w:val="24"/>
              </w:rPr>
              <w:t>分析内容</w:t>
            </w:r>
          </w:p>
        </w:tc>
        <w:tc>
          <w:tcPr>
            <w:tcW w:w="3405" w:type="dxa"/>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rPr>
                <w:rFonts w:ascii="宋体" w:hAnsi="宋体" w:cs="宋体"/>
                <w:b w:val="0"/>
                <w:bCs w:val="0"/>
                <w:i w:val="0"/>
                <w:iCs w:val="0"/>
                <w:smallCaps w:val="0"/>
                <w:color w:val="000000"/>
                <w:kern w:val="0"/>
                <w:sz w:val="24"/>
                <w:szCs w:val="24"/>
              </w:rPr>
            </w:pPr>
            <w:r>
              <w:rPr>
                <w:rFonts w:ascii="宋体" w:hAnsi="宋体" w:cs="宋体"/>
                <w:b w:val="0"/>
                <w:bCs w:val="0"/>
                <w:i w:val="0"/>
                <w:iCs w:val="0"/>
                <w:smallCaps w:val="0"/>
                <w:color w:val="000000"/>
                <w:kern w:val="0"/>
                <w:sz w:val="24"/>
                <w:szCs w:val="24"/>
              </w:rPr>
              <w:t>标准分析内容</w:t>
            </w:r>
            <w:r>
              <w:rPr>
                <w:rFonts w:ascii="宋体" w:hAnsi="宋体" w:cs="宋体"/>
                <w:b w:val="0"/>
                <w:bCs w:val="0"/>
                <w:i w:val="0"/>
                <w:iCs w:val="0"/>
                <w:smallCaps w:val="0"/>
                <w:color w:val="000000"/>
                <w:kern w:val="0"/>
                <w:sz w:val="24"/>
                <w:szCs w:val="24"/>
              </w:rPr>
              <w:br/>
            </w:r>
            <w:r>
              <w:rPr>
                <w:rFonts w:ascii="宋体" w:hAnsi="宋体" w:cs="宋体"/>
                <w:b w:val="0"/>
                <w:bCs w:val="0"/>
                <w:i w:val="0"/>
                <w:iCs w:val="0"/>
                <w:smallCaps w:val="0"/>
                <w:color w:val="000000"/>
                <w:kern w:val="0"/>
                <w:sz w:val="24"/>
                <w:szCs w:val="24"/>
              </w:rPr>
              <w:t>序列优化及质控</w:t>
            </w:r>
            <w:r>
              <w:rPr>
                <w:rFonts w:ascii="宋体" w:hAnsi="宋体" w:cs="宋体"/>
                <w:b w:val="0"/>
                <w:bCs w:val="0"/>
                <w:i w:val="0"/>
                <w:iCs w:val="0"/>
                <w:smallCaps w:val="0"/>
                <w:color w:val="000000"/>
                <w:kern w:val="0"/>
                <w:sz w:val="24"/>
                <w:szCs w:val="24"/>
              </w:rPr>
              <w:br/>
            </w:r>
            <w:r>
              <w:rPr>
                <w:rFonts w:ascii="宋体" w:hAnsi="宋体" w:cs="宋体"/>
                <w:b w:val="0"/>
                <w:bCs w:val="0"/>
                <w:i w:val="0"/>
                <w:iCs w:val="0"/>
                <w:smallCaps w:val="0"/>
                <w:color w:val="000000"/>
                <w:kern w:val="0"/>
                <w:sz w:val="24"/>
                <w:szCs w:val="24"/>
              </w:rPr>
              <w:t>测序数据介绍</w:t>
            </w:r>
            <w:r>
              <w:rPr>
                <w:rFonts w:ascii="宋体" w:hAnsi="宋体" w:cs="宋体"/>
                <w:b w:val="0"/>
                <w:bCs w:val="0"/>
                <w:i w:val="0"/>
                <w:iCs w:val="0"/>
                <w:smallCaps w:val="0"/>
                <w:color w:val="000000"/>
                <w:kern w:val="0"/>
                <w:sz w:val="24"/>
                <w:szCs w:val="24"/>
              </w:rPr>
              <w:br/>
            </w:r>
            <w:r>
              <w:rPr>
                <w:rFonts w:ascii="宋体" w:hAnsi="宋体" w:cs="宋体"/>
                <w:b w:val="0"/>
                <w:bCs w:val="0"/>
                <w:i w:val="0"/>
                <w:iCs w:val="0"/>
                <w:smallCaps w:val="0"/>
                <w:color w:val="000000"/>
                <w:kern w:val="0"/>
                <w:sz w:val="24"/>
                <w:szCs w:val="24"/>
              </w:rPr>
              <w:t>数据过滤及质量评估</w:t>
            </w:r>
            <w:r>
              <w:rPr>
                <w:rFonts w:ascii="宋体" w:hAnsi="宋体" w:cs="宋体"/>
                <w:b w:val="0"/>
                <w:bCs w:val="0"/>
                <w:i w:val="0"/>
                <w:iCs w:val="0"/>
                <w:smallCaps w:val="0"/>
                <w:color w:val="000000"/>
                <w:kern w:val="0"/>
                <w:sz w:val="24"/>
                <w:szCs w:val="24"/>
              </w:rPr>
              <w:br/>
            </w:r>
            <w:r>
              <w:rPr>
                <w:rFonts w:ascii="宋体" w:hAnsi="宋体" w:cs="宋体"/>
                <w:b w:val="0"/>
                <w:bCs w:val="0"/>
                <w:i w:val="0"/>
                <w:iCs w:val="0"/>
                <w:smallCaps w:val="0"/>
                <w:color w:val="000000"/>
                <w:kern w:val="0"/>
                <w:sz w:val="24"/>
                <w:szCs w:val="24"/>
              </w:rPr>
              <w:t>划分 OTU</w:t>
            </w:r>
            <w:r>
              <w:rPr>
                <w:rFonts w:ascii="宋体" w:hAnsi="宋体" w:cs="宋体"/>
                <w:b w:val="0"/>
                <w:bCs w:val="0"/>
                <w:i w:val="0"/>
                <w:iCs w:val="0"/>
                <w:smallCaps w:val="0"/>
                <w:color w:val="000000"/>
                <w:kern w:val="0"/>
                <w:sz w:val="24"/>
                <w:szCs w:val="24"/>
              </w:rPr>
              <w:br/>
            </w:r>
            <w:r>
              <w:rPr>
                <w:rFonts w:ascii="宋体" w:hAnsi="宋体" w:cs="宋体"/>
                <w:b w:val="0"/>
                <w:bCs w:val="0"/>
                <w:i w:val="0"/>
                <w:iCs w:val="0"/>
                <w:smallCaps w:val="0"/>
                <w:color w:val="000000"/>
                <w:kern w:val="0"/>
                <w:sz w:val="24"/>
                <w:szCs w:val="24"/>
              </w:rPr>
              <w:t>OTU 生成</w:t>
            </w:r>
            <w:r>
              <w:rPr>
                <w:rFonts w:ascii="宋体" w:hAnsi="宋体" w:cs="宋体"/>
                <w:b w:val="0"/>
                <w:bCs w:val="0"/>
                <w:i w:val="0"/>
                <w:iCs w:val="0"/>
                <w:smallCaps w:val="0"/>
                <w:color w:val="000000"/>
                <w:kern w:val="0"/>
                <w:sz w:val="24"/>
                <w:szCs w:val="24"/>
              </w:rPr>
              <w:br/>
            </w:r>
            <w:r>
              <w:rPr>
                <w:rFonts w:ascii="宋体" w:hAnsi="宋体" w:cs="宋体"/>
                <w:b w:val="0"/>
                <w:bCs w:val="0"/>
                <w:i w:val="0"/>
                <w:iCs w:val="0"/>
                <w:smallCaps w:val="0"/>
                <w:color w:val="000000"/>
                <w:kern w:val="0"/>
                <w:sz w:val="24"/>
                <w:szCs w:val="24"/>
              </w:rPr>
              <w:t>OTU 聚类结果统计</w:t>
            </w:r>
            <w:r>
              <w:rPr>
                <w:rFonts w:ascii="宋体" w:hAnsi="宋体" w:cs="宋体"/>
                <w:b w:val="0"/>
                <w:bCs w:val="0"/>
                <w:i w:val="0"/>
                <w:iCs w:val="0"/>
                <w:smallCaps w:val="0"/>
                <w:color w:val="000000"/>
                <w:kern w:val="0"/>
                <w:sz w:val="24"/>
                <w:szCs w:val="24"/>
              </w:rPr>
              <w:br/>
            </w:r>
            <w:r>
              <w:rPr>
                <w:rFonts w:ascii="宋体" w:hAnsi="宋体" w:cs="宋体"/>
                <w:b w:val="0"/>
                <w:bCs w:val="0"/>
                <w:i w:val="0"/>
                <w:iCs w:val="0"/>
                <w:smallCaps w:val="0"/>
                <w:color w:val="000000"/>
                <w:kern w:val="0"/>
                <w:sz w:val="24"/>
                <w:szCs w:val="24"/>
              </w:rPr>
              <w:t>OTU 丰度统计</w:t>
            </w:r>
            <w:r>
              <w:rPr>
                <w:rFonts w:ascii="宋体" w:hAnsi="宋体" w:cs="宋体"/>
                <w:b w:val="0"/>
                <w:bCs w:val="0"/>
                <w:i w:val="0"/>
                <w:iCs w:val="0"/>
                <w:smallCaps w:val="0"/>
                <w:color w:val="000000"/>
                <w:kern w:val="0"/>
                <w:sz w:val="24"/>
                <w:szCs w:val="24"/>
              </w:rPr>
              <w:br/>
            </w:r>
            <w:r>
              <w:rPr>
                <w:rFonts w:ascii="宋体" w:hAnsi="宋体" w:cs="宋体"/>
                <w:b w:val="0"/>
                <w:bCs w:val="0"/>
                <w:i w:val="0"/>
                <w:iCs w:val="0"/>
                <w:smallCaps w:val="0"/>
                <w:color w:val="000000"/>
                <w:kern w:val="0"/>
                <w:sz w:val="24"/>
                <w:szCs w:val="24"/>
              </w:rPr>
              <w:t>分类学分析</w:t>
            </w:r>
            <w:r>
              <w:rPr>
                <w:rFonts w:ascii="宋体" w:hAnsi="宋体" w:cs="宋体"/>
                <w:b w:val="0"/>
                <w:bCs w:val="0"/>
                <w:i w:val="0"/>
                <w:iCs w:val="0"/>
                <w:smallCaps w:val="0"/>
                <w:color w:val="000000"/>
                <w:kern w:val="0"/>
                <w:sz w:val="24"/>
                <w:szCs w:val="24"/>
              </w:rPr>
              <w:br/>
            </w:r>
            <w:r>
              <w:rPr>
                <w:rFonts w:ascii="宋体" w:hAnsi="宋体" w:cs="宋体"/>
                <w:b w:val="0"/>
                <w:bCs w:val="0"/>
                <w:i w:val="0"/>
                <w:iCs w:val="0"/>
                <w:smallCaps w:val="0"/>
                <w:color w:val="000000"/>
                <w:kern w:val="0"/>
                <w:sz w:val="24"/>
                <w:szCs w:val="24"/>
              </w:rPr>
              <w:t>物种分类与相对丰度统计</w:t>
            </w:r>
            <w:r>
              <w:rPr>
                <w:rFonts w:ascii="宋体" w:hAnsi="宋体" w:cs="宋体"/>
                <w:b w:val="0"/>
                <w:bCs w:val="0"/>
                <w:i w:val="0"/>
                <w:iCs w:val="0"/>
                <w:smallCaps w:val="0"/>
                <w:color w:val="000000"/>
                <w:kern w:val="0"/>
                <w:sz w:val="24"/>
                <w:szCs w:val="24"/>
              </w:rPr>
              <w:br/>
            </w:r>
            <w:r>
              <w:rPr>
                <w:rFonts w:ascii="宋体" w:hAnsi="宋体" w:cs="宋体"/>
                <w:b w:val="0"/>
                <w:bCs w:val="0"/>
                <w:i w:val="0"/>
                <w:iCs w:val="0"/>
                <w:smallCaps w:val="0"/>
                <w:color w:val="000000"/>
                <w:kern w:val="0"/>
                <w:sz w:val="24"/>
                <w:szCs w:val="24"/>
              </w:rPr>
              <w:t>群落结构分析</w:t>
            </w:r>
            <w:r>
              <w:rPr>
                <w:rFonts w:ascii="宋体" w:hAnsi="宋体" w:cs="宋体"/>
                <w:b w:val="0"/>
                <w:bCs w:val="0"/>
                <w:i w:val="0"/>
                <w:iCs w:val="0"/>
                <w:smallCaps w:val="0"/>
                <w:color w:val="000000"/>
                <w:kern w:val="0"/>
                <w:sz w:val="24"/>
                <w:szCs w:val="24"/>
              </w:rPr>
              <w:br/>
            </w:r>
            <w:r>
              <w:rPr>
                <w:rFonts w:ascii="宋体" w:hAnsi="宋体" w:cs="宋体"/>
                <w:b w:val="0"/>
                <w:bCs w:val="0"/>
                <w:i w:val="0"/>
                <w:iCs w:val="0"/>
                <w:smallCaps w:val="0"/>
                <w:color w:val="000000"/>
                <w:kern w:val="0"/>
                <w:sz w:val="24"/>
                <w:szCs w:val="24"/>
              </w:rPr>
              <w:t>物种热图分析(N≥3)</w:t>
            </w:r>
            <w:r>
              <w:rPr>
                <w:rFonts w:ascii="宋体" w:hAnsi="宋体" w:cs="宋体"/>
                <w:b w:val="0"/>
                <w:bCs w:val="0"/>
                <w:i w:val="0"/>
                <w:iCs w:val="0"/>
                <w:smallCaps w:val="0"/>
                <w:color w:val="000000"/>
                <w:kern w:val="0"/>
                <w:sz w:val="24"/>
                <w:szCs w:val="24"/>
              </w:rPr>
              <w:br/>
            </w:r>
            <w:r>
              <w:rPr>
                <w:rFonts w:ascii="宋体" w:hAnsi="宋体" w:cs="宋体"/>
                <w:b w:val="0"/>
                <w:bCs w:val="0"/>
                <w:i w:val="0"/>
                <w:iCs w:val="0"/>
                <w:smallCaps w:val="0"/>
                <w:color w:val="000000"/>
                <w:kern w:val="0"/>
                <w:sz w:val="24"/>
                <w:szCs w:val="24"/>
              </w:rPr>
              <w:t>物种系统进化分析</w:t>
            </w:r>
            <w:r>
              <w:rPr>
                <w:rFonts w:ascii="宋体" w:hAnsi="宋体" w:cs="宋体"/>
                <w:b w:val="0"/>
                <w:bCs w:val="0"/>
                <w:i w:val="0"/>
                <w:iCs w:val="0"/>
                <w:smallCaps w:val="0"/>
                <w:color w:val="000000"/>
                <w:kern w:val="0"/>
                <w:sz w:val="24"/>
                <w:szCs w:val="24"/>
              </w:rPr>
              <w:br/>
            </w:r>
            <w:r>
              <w:rPr>
                <w:rFonts w:ascii="宋体" w:hAnsi="宋体" w:cs="宋体"/>
                <w:b w:val="0"/>
                <w:bCs w:val="0"/>
                <w:i w:val="0"/>
                <w:iCs w:val="0"/>
                <w:smallCaps w:val="0"/>
                <w:color w:val="000000"/>
                <w:kern w:val="0"/>
                <w:sz w:val="24"/>
                <w:szCs w:val="24"/>
              </w:rPr>
              <w:t>单样品分类学树状图</w:t>
            </w:r>
            <w:r>
              <w:rPr>
                <w:rFonts w:ascii="宋体" w:hAnsi="宋体" w:cs="宋体"/>
                <w:b w:val="0"/>
                <w:bCs w:val="0"/>
                <w:i w:val="0"/>
                <w:iCs w:val="0"/>
                <w:smallCaps w:val="0"/>
                <w:color w:val="000000"/>
                <w:kern w:val="0"/>
                <w:sz w:val="24"/>
                <w:szCs w:val="24"/>
              </w:rPr>
              <w:br/>
            </w:r>
            <w:r>
              <w:rPr>
                <w:rFonts w:ascii="宋体" w:hAnsi="宋体" w:cs="宋体"/>
                <w:b w:val="0"/>
                <w:bCs w:val="0"/>
                <w:i w:val="0"/>
                <w:iCs w:val="0"/>
                <w:smallCaps w:val="0"/>
                <w:color w:val="000000"/>
                <w:kern w:val="0"/>
                <w:sz w:val="24"/>
                <w:szCs w:val="24"/>
              </w:rPr>
              <w:t>分析内容</w:t>
            </w:r>
            <w:r>
              <w:rPr>
                <w:rFonts w:ascii="宋体" w:hAnsi="宋体" w:cs="宋体"/>
                <w:b w:val="0"/>
                <w:bCs w:val="0"/>
                <w:i w:val="0"/>
                <w:iCs w:val="0"/>
                <w:smallCaps w:val="0"/>
                <w:color w:val="000000"/>
                <w:kern w:val="0"/>
                <w:sz w:val="24"/>
                <w:szCs w:val="24"/>
              </w:rPr>
              <w:br/>
            </w:r>
            <w:r>
              <w:rPr>
                <w:rFonts w:ascii="宋体" w:hAnsi="宋体" w:cs="宋体"/>
                <w:b w:val="0"/>
                <w:bCs w:val="0"/>
                <w:i w:val="0"/>
                <w:iCs w:val="0"/>
                <w:smallCaps w:val="0"/>
                <w:color w:val="000000"/>
                <w:kern w:val="0"/>
                <w:sz w:val="24"/>
                <w:szCs w:val="24"/>
              </w:rPr>
              <w:t>多样品分类学树状图</w:t>
            </w:r>
            <w:r>
              <w:rPr>
                <w:rFonts w:ascii="宋体" w:hAnsi="宋体" w:cs="宋体"/>
                <w:b w:val="0"/>
                <w:bCs w:val="0"/>
                <w:i w:val="0"/>
                <w:iCs w:val="0"/>
                <w:smallCaps w:val="0"/>
                <w:color w:val="000000"/>
                <w:kern w:val="0"/>
                <w:sz w:val="24"/>
                <w:szCs w:val="24"/>
              </w:rPr>
              <w:br/>
            </w:r>
            <w:r>
              <w:rPr>
                <w:rFonts w:ascii="宋体" w:hAnsi="宋体" w:cs="宋体"/>
                <w:b w:val="0"/>
                <w:bCs w:val="0"/>
                <w:i w:val="0"/>
                <w:iCs w:val="0"/>
                <w:smallCaps w:val="0"/>
                <w:color w:val="000000"/>
                <w:kern w:val="0"/>
                <w:sz w:val="24"/>
                <w:szCs w:val="24"/>
              </w:rPr>
              <w:t>单样品(alpha)多样性分析</w:t>
            </w:r>
            <w:r>
              <w:rPr>
                <w:rFonts w:ascii="宋体" w:hAnsi="宋体" w:cs="宋体"/>
                <w:b w:val="0"/>
                <w:bCs w:val="0"/>
                <w:i w:val="0"/>
                <w:iCs w:val="0"/>
                <w:smallCaps w:val="0"/>
                <w:color w:val="000000"/>
                <w:kern w:val="0"/>
                <w:sz w:val="24"/>
                <w:szCs w:val="24"/>
              </w:rPr>
              <w:br/>
            </w:r>
            <w:r>
              <w:rPr>
                <w:rFonts w:ascii="宋体" w:hAnsi="宋体" w:cs="宋体"/>
                <w:b w:val="0"/>
                <w:bCs w:val="0"/>
                <w:i w:val="0"/>
                <w:iCs w:val="0"/>
                <w:smallCaps w:val="0"/>
                <w:color w:val="000000"/>
                <w:kern w:val="0"/>
                <w:sz w:val="24"/>
                <w:szCs w:val="24"/>
              </w:rPr>
              <w:t>a-多样性指数统计</w:t>
            </w:r>
            <w:r>
              <w:rPr>
                <w:rFonts w:ascii="宋体" w:hAnsi="宋体" w:cs="宋体"/>
                <w:b w:val="0"/>
                <w:bCs w:val="0"/>
                <w:i w:val="0"/>
                <w:iCs w:val="0"/>
                <w:smallCaps w:val="0"/>
                <w:color w:val="000000"/>
                <w:kern w:val="0"/>
                <w:sz w:val="24"/>
                <w:szCs w:val="24"/>
              </w:rPr>
              <w:br/>
            </w:r>
            <w:r>
              <w:rPr>
                <w:rFonts w:ascii="宋体" w:hAnsi="宋体" w:cs="宋体"/>
                <w:b w:val="0"/>
                <w:bCs w:val="0"/>
                <w:i w:val="0"/>
                <w:iCs w:val="0"/>
                <w:smallCaps w:val="0"/>
                <w:color w:val="000000"/>
                <w:kern w:val="0"/>
                <w:sz w:val="24"/>
                <w:szCs w:val="24"/>
              </w:rPr>
              <w:t>高级分析内容</w:t>
            </w:r>
            <w:r>
              <w:rPr>
                <w:rFonts w:ascii="宋体" w:hAnsi="宋体" w:cs="宋体"/>
                <w:b w:val="0"/>
                <w:bCs w:val="0"/>
                <w:i w:val="0"/>
                <w:iCs w:val="0"/>
                <w:smallCaps w:val="0"/>
                <w:color w:val="000000"/>
                <w:kern w:val="0"/>
                <w:sz w:val="24"/>
                <w:szCs w:val="24"/>
              </w:rPr>
              <w:br/>
            </w:r>
            <w:r>
              <w:rPr>
                <w:rFonts w:ascii="宋体" w:hAnsi="宋体" w:cs="宋体"/>
                <w:b w:val="0"/>
                <w:bCs w:val="0"/>
                <w:i w:val="0"/>
                <w:iCs w:val="0"/>
                <w:smallCaps w:val="0"/>
                <w:color w:val="000000"/>
                <w:kern w:val="0"/>
                <w:sz w:val="24"/>
                <w:szCs w:val="24"/>
              </w:rPr>
              <w:t>组间差异分析(分组≥2，每组≥2样品)</w:t>
            </w:r>
            <w:r>
              <w:rPr>
                <w:rFonts w:ascii="宋体" w:hAnsi="宋体" w:cs="宋体"/>
                <w:b w:val="0"/>
                <w:bCs w:val="0"/>
                <w:i w:val="0"/>
                <w:iCs w:val="0"/>
                <w:smallCaps w:val="0"/>
                <w:color w:val="000000"/>
                <w:kern w:val="0"/>
                <w:sz w:val="24"/>
                <w:szCs w:val="24"/>
              </w:rPr>
              <w:br/>
            </w:r>
            <w:r>
              <w:rPr>
                <w:rFonts w:ascii="宋体" w:hAnsi="宋体" w:cs="宋体"/>
                <w:b w:val="0"/>
                <w:bCs w:val="0"/>
                <w:i w:val="0"/>
                <w:iCs w:val="0"/>
                <w:smallCaps w:val="0"/>
                <w:color w:val="000000"/>
                <w:kern w:val="0"/>
                <w:sz w:val="24"/>
                <w:szCs w:val="24"/>
              </w:rPr>
              <w:t>LEfSe 分析</w:t>
            </w:r>
            <w:r>
              <w:rPr>
                <w:rFonts w:ascii="宋体" w:hAnsi="宋体" w:cs="宋体"/>
                <w:b w:val="0"/>
                <w:bCs w:val="0"/>
                <w:i w:val="0"/>
                <w:iCs w:val="0"/>
                <w:smallCaps w:val="0"/>
                <w:color w:val="000000"/>
                <w:kern w:val="0"/>
                <w:sz w:val="24"/>
                <w:szCs w:val="24"/>
              </w:rPr>
              <w:br/>
            </w:r>
            <w:r>
              <w:rPr>
                <w:rFonts w:ascii="宋体" w:hAnsi="宋体" w:cs="宋体"/>
                <w:b w:val="0"/>
                <w:bCs w:val="0"/>
                <w:i w:val="0"/>
                <w:iCs w:val="0"/>
                <w:smallCaps w:val="0"/>
                <w:color w:val="000000"/>
                <w:kern w:val="0"/>
                <w:sz w:val="24"/>
                <w:szCs w:val="24"/>
              </w:rPr>
              <w:t>组间显著性差异分析</w:t>
            </w:r>
            <w:r>
              <w:rPr>
                <w:rFonts w:ascii="宋体" w:hAnsi="宋体" w:cs="宋体"/>
                <w:b w:val="0"/>
                <w:bCs w:val="0"/>
                <w:i w:val="0"/>
                <w:iCs w:val="0"/>
                <w:smallCaps w:val="0"/>
                <w:color w:val="000000"/>
                <w:kern w:val="0"/>
                <w:sz w:val="24"/>
                <w:szCs w:val="24"/>
              </w:rPr>
              <w:br/>
            </w:r>
            <w:r>
              <w:rPr>
                <w:rFonts w:ascii="宋体" w:hAnsi="宋体" w:cs="宋体"/>
                <w:b w:val="0"/>
                <w:bCs w:val="0"/>
                <w:i w:val="0"/>
                <w:iCs w:val="0"/>
                <w:smallCaps w:val="0"/>
                <w:color w:val="000000"/>
                <w:kern w:val="0"/>
                <w:sz w:val="24"/>
                <w:szCs w:val="24"/>
              </w:rPr>
              <w:t>样品间相关分析(N≥3)</w:t>
            </w:r>
            <w:r>
              <w:rPr>
                <w:rFonts w:ascii="宋体" w:hAnsi="宋体" w:cs="宋体"/>
                <w:b w:val="0"/>
                <w:bCs w:val="0"/>
                <w:i w:val="0"/>
                <w:iCs w:val="0"/>
                <w:smallCaps w:val="0"/>
                <w:color w:val="000000"/>
                <w:kern w:val="0"/>
                <w:sz w:val="24"/>
                <w:szCs w:val="24"/>
              </w:rPr>
              <w:br/>
            </w:r>
            <w:r>
              <w:rPr>
                <w:rFonts w:ascii="宋体" w:hAnsi="宋体" w:cs="宋体"/>
                <w:b w:val="0"/>
                <w:bCs w:val="0"/>
                <w:i w:val="0"/>
                <w:iCs w:val="0"/>
                <w:smallCaps w:val="0"/>
                <w:color w:val="000000"/>
                <w:kern w:val="0"/>
                <w:sz w:val="24"/>
                <w:szCs w:val="24"/>
              </w:rPr>
              <w:t>三元相图(N≥3)</w:t>
            </w:r>
            <w:r>
              <w:rPr>
                <w:rFonts w:ascii="宋体" w:hAnsi="宋体" w:cs="宋体"/>
                <w:b w:val="0"/>
                <w:bCs w:val="0"/>
                <w:i w:val="0"/>
                <w:iCs w:val="0"/>
                <w:smallCaps w:val="0"/>
                <w:color w:val="000000"/>
                <w:kern w:val="0"/>
                <w:sz w:val="24"/>
                <w:szCs w:val="24"/>
              </w:rPr>
              <w:br/>
            </w:r>
            <w:r>
              <w:rPr>
                <w:rFonts w:ascii="宋体" w:hAnsi="宋体" w:cs="宋体"/>
                <w:b w:val="0"/>
                <w:bCs w:val="0"/>
                <w:i w:val="0"/>
                <w:iCs w:val="0"/>
                <w:smallCaps w:val="0"/>
                <w:color w:val="000000"/>
                <w:kern w:val="0"/>
                <w:sz w:val="24"/>
                <w:szCs w:val="24"/>
              </w:rPr>
              <w:t>Anova方差分析(分组≥2，每组≥2样品)</w:t>
            </w:r>
            <w:r>
              <w:rPr>
                <w:rFonts w:ascii="宋体" w:hAnsi="宋体" w:cs="宋体"/>
                <w:b w:val="0"/>
                <w:bCs w:val="0"/>
                <w:i w:val="0"/>
                <w:iCs w:val="0"/>
                <w:smallCaps w:val="0"/>
                <w:color w:val="000000"/>
                <w:kern w:val="0"/>
                <w:sz w:val="24"/>
                <w:szCs w:val="24"/>
              </w:rPr>
              <w:br/>
            </w:r>
            <w:r>
              <w:rPr>
                <w:rFonts w:ascii="宋体" w:hAnsi="宋体" w:cs="宋体"/>
                <w:b w:val="0"/>
                <w:bCs w:val="0"/>
                <w:i w:val="0"/>
                <w:iCs w:val="0"/>
                <w:smallCaps w:val="0"/>
                <w:color w:val="000000"/>
                <w:kern w:val="0"/>
                <w:sz w:val="24"/>
                <w:szCs w:val="24"/>
              </w:rPr>
              <w:t>Wilcox秩和检验(分组≥2，每组≥2样品)</w:t>
            </w:r>
            <w:r>
              <w:rPr>
                <w:rFonts w:ascii="宋体" w:hAnsi="宋体" w:cs="宋体"/>
                <w:b w:val="0"/>
                <w:bCs w:val="0"/>
                <w:i w:val="0"/>
                <w:iCs w:val="0"/>
                <w:smallCaps w:val="0"/>
                <w:color w:val="000000"/>
                <w:kern w:val="0"/>
                <w:sz w:val="24"/>
                <w:szCs w:val="24"/>
              </w:rPr>
              <w:br/>
            </w:r>
            <w:r>
              <w:rPr>
                <w:rFonts w:ascii="宋体" w:hAnsi="宋体" w:cs="宋体"/>
                <w:b w:val="0"/>
                <w:bCs w:val="0"/>
                <w:i w:val="0"/>
                <w:iCs w:val="0"/>
                <w:smallCaps w:val="0"/>
                <w:color w:val="000000"/>
                <w:kern w:val="0"/>
                <w:sz w:val="24"/>
                <w:szCs w:val="24"/>
              </w:rPr>
              <w:t>RDA/CCA分析(属水平)(注:需要提供环境因子数据，</w:t>
            </w:r>
            <w:r>
              <w:rPr>
                <w:rFonts w:ascii="宋体" w:hAnsi="宋体" w:cs="宋体"/>
                <w:b w:val="0"/>
                <w:bCs w:val="0"/>
                <w:i w:val="0"/>
                <w:iCs w:val="0"/>
                <w:smallCaps w:val="0"/>
                <w:color w:val="000000"/>
                <w:kern w:val="0"/>
                <w:sz w:val="24"/>
                <w:szCs w:val="24"/>
              </w:rPr>
              <w:br/>
            </w:r>
            <w:r>
              <w:rPr>
                <w:rFonts w:ascii="宋体" w:hAnsi="宋体" w:cs="宋体"/>
                <w:b w:val="0"/>
                <w:bCs w:val="0"/>
                <w:i w:val="0"/>
                <w:iCs w:val="0"/>
                <w:smallCaps w:val="0"/>
                <w:color w:val="000000"/>
                <w:kern w:val="0"/>
                <w:sz w:val="24"/>
                <w:szCs w:val="24"/>
              </w:rPr>
              <w:t>且环境因子数小于分析样品数)</w:t>
            </w:r>
            <w:r>
              <w:rPr>
                <w:rFonts w:ascii="宋体" w:hAnsi="宋体" w:cs="宋体"/>
                <w:b w:val="0"/>
                <w:bCs w:val="0"/>
                <w:i w:val="0"/>
                <w:iCs w:val="0"/>
                <w:smallCaps w:val="0"/>
                <w:color w:val="000000"/>
                <w:kern w:val="0"/>
                <w:sz w:val="24"/>
                <w:szCs w:val="24"/>
              </w:rPr>
              <w:br/>
            </w:r>
            <w:r>
              <w:rPr>
                <w:rFonts w:ascii="宋体" w:hAnsi="宋体" w:cs="宋体"/>
                <w:b w:val="0"/>
                <w:bCs w:val="0"/>
                <w:i w:val="0"/>
                <w:iCs w:val="0"/>
                <w:smallCaps w:val="0"/>
                <w:color w:val="000000"/>
                <w:kern w:val="0"/>
                <w:sz w:val="24"/>
                <w:szCs w:val="24"/>
              </w:rPr>
              <w:t>基于16S的COG和KEGG数据库功能富集(限细菌)</w:t>
            </w:r>
          </w:p>
        </w:tc>
        <w:tc>
          <w:tcPr>
            <w:tcW w:w="2355" w:type="dxa"/>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rPr>
                <w:rFonts w:ascii="宋体" w:hAnsi="宋体" w:cs="宋体"/>
                <w:b w:val="0"/>
                <w:bCs w:val="0"/>
                <w:i w:val="0"/>
                <w:iCs w:val="0"/>
                <w:smallCaps w:val="0"/>
                <w:color w:val="000000"/>
                <w:kern w:val="0"/>
                <w:sz w:val="24"/>
                <w:szCs w:val="24"/>
              </w:rPr>
            </w:pPr>
          </w:p>
        </w:tc>
      </w:tr>
      <w:tr>
        <w:tblPrEx>
          <w:tblW w:w="5000" w:type="pct"/>
          <w:tblInd w:w="30" w:type="dxa"/>
          <w:tblCellMar>
            <w:top w:w="15" w:type="dxa"/>
            <w:left w:w="15" w:type="dxa"/>
            <w:bottom w:w="15" w:type="dxa"/>
            <w:right w:w="15" w:type="dxa"/>
          </w:tblCellMar>
        </w:tblPrEx>
        <w:tc>
          <w:tcPr>
            <w:tcW w:w="1320" w:type="dxa"/>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rPr>
                <w:rFonts w:ascii="宋体" w:hAnsi="宋体" w:cs="宋体"/>
                <w:b w:val="0"/>
                <w:bCs w:val="0"/>
                <w:i w:val="0"/>
                <w:iCs w:val="0"/>
                <w:smallCaps w:val="0"/>
                <w:color w:val="000000"/>
                <w:kern w:val="0"/>
                <w:sz w:val="24"/>
                <w:szCs w:val="24"/>
              </w:rPr>
            </w:pPr>
            <w:r>
              <w:rPr>
                <w:rFonts w:ascii="宋体" w:hAnsi="宋体" w:cs="宋体"/>
                <w:b w:val="0"/>
                <w:bCs w:val="0"/>
                <w:i w:val="0"/>
                <w:iCs w:val="0"/>
                <w:smallCaps w:val="0"/>
                <w:color w:val="000000"/>
                <w:kern w:val="0"/>
                <w:sz w:val="24"/>
                <w:szCs w:val="24"/>
              </w:rPr>
              <w:t>售后服务</w:t>
            </w:r>
          </w:p>
        </w:tc>
        <w:tc>
          <w:tcPr>
            <w:tcW w:w="3405" w:type="dxa"/>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rPr>
                <w:rFonts w:ascii="宋体" w:hAnsi="宋体" w:cs="宋体"/>
                <w:b w:val="0"/>
                <w:bCs w:val="0"/>
                <w:i w:val="0"/>
                <w:iCs w:val="0"/>
                <w:smallCaps w:val="0"/>
                <w:color w:val="000000"/>
                <w:kern w:val="0"/>
                <w:sz w:val="24"/>
                <w:szCs w:val="24"/>
              </w:rPr>
            </w:pPr>
            <w:r>
              <w:rPr>
                <w:rFonts w:ascii="宋体" w:hAnsi="宋体" w:cs="宋体"/>
                <w:b w:val="0"/>
                <w:bCs w:val="0"/>
                <w:i w:val="0"/>
                <w:iCs w:val="0"/>
                <w:smallCaps w:val="0"/>
                <w:color w:val="000000"/>
                <w:kern w:val="0"/>
                <w:sz w:val="24"/>
                <w:szCs w:val="24"/>
              </w:rPr>
              <w:t>甲方可以在分析完成日后的三个月内针对原有数据、结果、分析方法等方面的疑问咨询乙方，乙方在一个月内给甲方提供整理分析类服务，三个月内提供问题解答服务，咨询范围只限于合同中的服务内容。</w:t>
            </w:r>
          </w:p>
        </w:tc>
        <w:tc>
          <w:tcPr>
            <w:tcW w:w="2355" w:type="dxa"/>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rPr>
                <w:rFonts w:ascii="宋体" w:hAnsi="宋体" w:cs="宋体"/>
                <w:b w:val="0"/>
                <w:bCs w:val="0"/>
                <w:i w:val="0"/>
                <w:iCs w:val="0"/>
                <w:smallCaps w:val="0"/>
                <w:color w:val="000000"/>
                <w:kern w:val="0"/>
                <w:sz w:val="24"/>
                <w:szCs w:val="24"/>
              </w:rPr>
            </w:pPr>
          </w:p>
        </w:tc>
      </w:tr>
      <w:tr>
        <w:tblPrEx>
          <w:tblW w:w="5000" w:type="pct"/>
          <w:tblInd w:w="30" w:type="dxa"/>
          <w:tblCellMar>
            <w:top w:w="15" w:type="dxa"/>
            <w:left w:w="15" w:type="dxa"/>
            <w:bottom w:w="15" w:type="dxa"/>
            <w:right w:w="15" w:type="dxa"/>
          </w:tblCellMar>
        </w:tblPrEx>
        <w:tc>
          <w:tcPr>
            <w:tcW w:w="7005" w:type="dxa"/>
            <w:gridSpan w:val="3"/>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rPr>
                <w:rFonts w:ascii="宋体" w:hAnsi="宋体" w:cs="宋体"/>
                <w:b w:val="0"/>
                <w:bCs w:val="0"/>
                <w:i w:val="0"/>
                <w:iCs w:val="0"/>
                <w:smallCaps w:val="0"/>
                <w:color w:val="000000"/>
                <w:kern w:val="0"/>
                <w:sz w:val="24"/>
                <w:szCs w:val="24"/>
              </w:rPr>
            </w:pPr>
            <w:r>
              <w:rPr>
                <w:rFonts w:ascii="宋体" w:hAnsi="宋体" w:cs="宋体"/>
                <w:b w:val="0"/>
                <w:bCs w:val="0"/>
                <w:i w:val="0"/>
                <w:iCs w:val="0"/>
                <w:smallCaps w:val="0"/>
                <w:color w:val="000000"/>
                <w:kern w:val="0"/>
                <w:sz w:val="24"/>
                <w:szCs w:val="24"/>
              </w:rPr>
              <w:t>注:1、待项目启动后20天未提供分析方案，将按不分组进行分析出具报告。待老师出具方案后再进行免费个性化分析。乙方提供给甲方的分析内容以合同为准，任何口头承诺均无效。2、每批样本分析次数不超过3次。</w:t>
            </w:r>
          </w:p>
        </w:tc>
      </w:tr>
      <w:tr>
        <w:tblPrEx>
          <w:tblW w:w="5000" w:type="pct"/>
          <w:tblInd w:w="30" w:type="dxa"/>
          <w:tblCellMar>
            <w:top w:w="15" w:type="dxa"/>
            <w:left w:w="15" w:type="dxa"/>
            <w:bottom w:w="15" w:type="dxa"/>
            <w:right w:w="15" w:type="dxa"/>
          </w:tblCellMar>
        </w:tblPrEx>
        <w:tc>
          <w:tcPr>
            <w:tcW w:w="7005" w:type="dxa"/>
            <w:gridSpan w:val="3"/>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rPr>
                <w:rFonts w:ascii="宋体" w:hAnsi="宋体" w:cs="宋体"/>
                <w:b w:val="0"/>
                <w:bCs w:val="0"/>
                <w:i w:val="0"/>
                <w:iCs w:val="0"/>
                <w:smallCaps w:val="0"/>
                <w:color w:val="000000"/>
                <w:kern w:val="0"/>
                <w:sz w:val="24"/>
                <w:szCs w:val="24"/>
              </w:rPr>
            </w:pPr>
          </w:p>
        </w:tc>
      </w:tr>
    </w:tbl>
    <w:p>
      <w:pPr>
        <w:spacing w:before="240" w:after="240"/>
        <w:rPr>
          <w:rFonts w:ascii="宋体" w:hAnsi="宋体" w:cs="宋体"/>
          <w:kern w:val="0"/>
          <w:sz w:val="24"/>
          <w:szCs w:val="24"/>
        </w:rPr>
      </w:pPr>
      <w:r>
        <w:rPr>
          <w:rFonts w:ascii="宋体" w:hAnsi="宋体" w:cs="宋体"/>
          <w:kern w:val="0"/>
          <w:sz w:val="24"/>
          <w:szCs w:val="24"/>
        </w:rPr>
        <w:t>4. 考核指标及验收方式:</w:t>
      </w:r>
    </w:p>
    <w:p>
      <w:pPr>
        <w:spacing w:before="240" w:after="240"/>
        <w:ind w:firstLine="418"/>
        <w:rPr>
          <w:rFonts w:ascii="宋体" w:hAnsi="宋体" w:cs="宋体"/>
          <w:kern w:val="0"/>
          <w:sz w:val="24"/>
          <w:szCs w:val="24"/>
        </w:rPr>
      </w:pPr>
      <w:r>
        <w:rPr>
          <w:rFonts w:ascii="宋体" w:hAnsi="宋体" w:cs="宋体"/>
          <w:kern w:val="0"/>
          <w:sz w:val="24"/>
          <w:szCs w:val="24"/>
        </w:rPr>
        <w:t>试验全部完成后，受委托方按合同规定的内容向委托方提供全部试验原始资料，图片和电子数据表(含计算方法及相关软件信息)等。并出具相应的试验报告(电子版与盖章纸质版)，并保证报告的真实性、准确性、科学性，同时对全部资料有保密责任。项目完成后，受委托方应当将项目相关的原始记录、原始数据归档保存。</w:t>
      </w:r>
    </w:p>
    <w:p>
      <w:pPr>
        <w:spacing w:before="240" w:after="240"/>
        <w:rPr>
          <w:rFonts w:ascii="宋体" w:hAnsi="宋体" w:cs="宋体"/>
          <w:kern w:val="0"/>
          <w:sz w:val="24"/>
          <w:szCs w:val="24"/>
        </w:rPr>
      </w:pPr>
      <w:r>
        <w:rPr>
          <w:rFonts w:ascii="宋体" w:hAnsi="宋体" w:cs="宋体"/>
          <w:kern w:val="0"/>
          <w:sz w:val="24"/>
          <w:szCs w:val="24"/>
        </w:rPr>
        <w:t>5. 技术服务地点:北京百迈客生物科技有限公司</w:t>
      </w:r>
    </w:p>
    <w:p>
      <w:pPr>
        <w:spacing w:before="240" w:after="240"/>
        <w:rPr>
          <w:rFonts w:ascii="宋体" w:hAnsi="宋体" w:cs="宋体"/>
          <w:kern w:val="0"/>
          <w:sz w:val="24"/>
          <w:szCs w:val="24"/>
        </w:rPr>
      </w:pPr>
      <w:r>
        <w:rPr>
          <w:rFonts w:ascii="宋体" w:hAnsi="宋体" w:cs="宋体"/>
          <w:kern w:val="0"/>
          <w:sz w:val="24"/>
          <w:szCs w:val="24"/>
        </w:rPr>
        <w:t>6. 标分析技术务期:30自然(n≤24)(不包含定制化分析周期)。自乙方收到首付款且样本质检合格次日起到乙方向甲方提供《结题报告》或《标准分析报告》之日止。若在项目生产过程中遇到技术障碍，乙方应与甲方及时沟通， 双方沟通时间。</w:t>
      </w:r>
    </w:p>
    <w:p>
      <w:pPr>
        <w:spacing w:before="240" w:after="240"/>
        <w:rPr>
          <w:rFonts w:ascii="宋体" w:hAnsi="宋体" w:cs="宋体"/>
          <w:kern w:val="0"/>
          <w:sz w:val="24"/>
          <w:szCs w:val="24"/>
        </w:rPr>
      </w:pPr>
      <w:r>
        <w:rPr>
          <w:rFonts w:ascii="宋体" w:hAnsi="宋体" w:cs="宋体"/>
          <w:color w:val="0000FF"/>
          <w:kern w:val="0"/>
          <w:sz w:val="24"/>
          <w:szCs w:val="24"/>
        </w:rPr>
        <w:t>样例三，</w:t>
      </w:r>
    </w:p>
    <w:p>
      <w:pPr>
        <w:spacing w:before="240" w:after="240"/>
        <w:rPr>
          <w:rFonts w:ascii="宋体" w:hAnsi="宋体" w:cs="宋体"/>
          <w:kern w:val="0"/>
          <w:sz w:val="24"/>
          <w:szCs w:val="24"/>
        </w:rPr>
      </w:pPr>
      <w:r>
        <w:rPr>
          <w:rFonts w:ascii="宋体" w:hAnsi="宋体" w:cs="宋体"/>
          <w:kern w:val="0"/>
          <w:sz w:val="24"/>
          <w:szCs w:val="24"/>
        </w:rPr>
        <w:t>一、</w:t>
      </w:r>
      <w:r>
        <w:rPr>
          <w:rFonts w:ascii="宋体" w:hAnsi="宋体" w:cs="宋体"/>
          <w:b/>
          <w:bCs/>
          <w:kern w:val="0"/>
          <w:sz w:val="24"/>
          <w:szCs w:val="24"/>
        </w:rPr>
        <w:t>委托工作主要内容</w:t>
      </w:r>
    </w:p>
    <w:p>
      <w:pPr>
        <w:spacing w:before="240" w:after="240"/>
        <w:ind w:firstLine="480"/>
        <w:rPr>
          <w:rFonts w:ascii="宋体" w:hAnsi="宋体" w:cs="宋体"/>
          <w:kern w:val="0"/>
          <w:sz w:val="24"/>
          <w:szCs w:val="24"/>
        </w:rPr>
      </w:pPr>
      <w:r>
        <w:rPr>
          <w:rFonts w:ascii="宋体" w:hAnsi="宋体" w:cs="宋体"/>
          <w:kern w:val="0"/>
          <w:sz w:val="24"/>
          <w:szCs w:val="24"/>
        </w:rPr>
        <w:t>1．受委托方的要求对水蛭单体成分(以下称为化合物A或Bdelline A)进行分离，目标化合物A的分子量为495.12，纯度需要大于98%，并进行质谱分析，分离质量大于1.0g的成分，需要进行核磁实验，提供相关数据报告并保证分离条件的可重复性，受委托方不负责核磁解谱以及提供结构信息。目标化合物结构式如下:</w:t>
      </w:r>
    </w:p>
    <w:p>
      <w:pPr>
        <w:spacing w:before="240" w:after="240"/>
        <w:jc w:val="center"/>
        <w:rPr>
          <w:rFonts w:ascii="宋体" w:hAnsi="宋体" w:cs="宋体"/>
          <w:kern w:val="0"/>
          <w:sz w:val="24"/>
          <w:szCs w:val="24"/>
        </w:rPr>
      </w:pPr>
      <w:r>
        <w:rPr>
          <w:rFonts w:ascii="宋体" w:hAnsi="宋体" w:cs="宋体"/>
          <w:strike w:val="0"/>
          <w:kern w:val="0"/>
          <w:sz w:val="24"/>
          <w:szCs w:val="24"/>
          <w:u w:val="none"/>
        </w:rPr>
        <w:drawing>
          <wp:inline>
            <wp:extent cx="3953427" cy="2381582"/>
            <wp:docPr id="100005" name="" descr="图片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079671" name=""/>
                    <pic:cNvPicPr>
                      <a:picLocks noChangeAspect="1"/>
                    </pic:cNvPicPr>
                  </pic:nvPicPr>
                  <pic:blipFill>
                    <a:blip xmlns:r="http://schemas.openxmlformats.org/officeDocument/2006/relationships" r:embed="rId5"/>
                    <a:stretch>
                      <a:fillRect/>
                    </a:stretch>
                  </pic:blipFill>
                  <pic:spPr>
                    <a:xfrm>
                      <a:off x="0" y="0"/>
                      <a:ext cx="3953427" cy="2381582"/>
                    </a:xfrm>
                    <a:prstGeom prst="rect">
                      <a:avLst/>
                    </a:prstGeom>
                  </pic:spPr>
                </pic:pic>
              </a:graphicData>
            </a:graphic>
          </wp:inline>
        </w:drawing>
      </w:r>
    </w:p>
    <w:p>
      <w:pPr>
        <w:spacing w:before="240" w:after="240"/>
        <w:jc w:val="center"/>
        <w:rPr>
          <w:rFonts w:ascii="宋体" w:hAnsi="宋体" w:cs="宋体"/>
          <w:kern w:val="0"/>
          <w:sz w:val="24"/>
          <w:szCs w:val="24"/>
        </w:rPr>
      </w:pPr>
      <w:r>
        <w:rPr>
          <w:rFonts w:ascii="宋体" w:hAnsi="宋体" w:cs="宋体"/>
          <w:kern w:val="0"/>
          <w:sz w:val="24"/>
          <w:szCs w:val="24"/>
        </w:rPr>
        <w:t>Bdelline A</w:t>
      </w:r>
    </w:p>
    <w:p>
      <w:pPr>
        <w:spacing w:before="240" w:after="240"/>
        <w:ind w:firstLine="480"/>
        <w:rPr>
          <w:rFonts w:ascii="宋体" w:hAnsi="宋体" w:cs="宋体"/>
          <w:kern w:val="0"/>
          <w:sz w:val="24"/>
          <w:szCs w:val="24"/>
        </w:rPr>
      </w:pPr>
      <w:r>
        <w:rPr>
          <w:rFonts w:ascii="宋体" w:hAnsi="宋体" w:cs="宋体"/>
          <w:kern w:val="0"/>
          <w:sz w:val="24"/>
          <w:szCs w:val="24"/>
        </w:rPr>
        <w:t>2．委托方将水蛭药材分两批送货，受委托方需对待分离成分进行评估。</w:t>
      </w:r>
    </w:p>
    <w:p>
      <w:pPr>
        <w:spacing w:before="240" w:after="240"/>
        <w:ind w:firstLine="480"/>
        <w:rPr>
          <w:rFonts w:ascii="宋体" w:hAnsi="宋体" w:cs="宋体"/>
          <w:kern w:val="0"/>
          <w:sz w:val="24"/>
          <w:szCs w:val="24"/>
        </w:rPr>
      </w:pPr>
      <w:r>
        <w:rPr>
          <w:rFonts w:ascii="宋体" w:hAnsi="宋体" w:cs="宋体"/>
          <w:kern w:val="0"/>
          <w:sz w:val="24"/>
          <w:szCs w:val="24"/>
        </w:rPr>
        <w:t>3．受委托方根据委托方的要求对水蛭药材中其他单体化合物，分别是化合物c，分子量为411.27;化合物D，分子量为425.95;化合物 E，分子量为 439.30:化合物F，分子量为451.13;化合物G，分子量为479.16;化合物H，分子量为734.90，纯度需要</w:t>
      </w:r>
    </w:p>
    <w:p>
      <w:pPr>
        <w:spacing w:before="240" w:after="240"/>
        <w:ind w:firstLine="240"/>
        <w:rPr>
          <w:rFonts w:ascii="宋体" w:hAnsi="宋体" w:cs="宋体"/>
          <w:kern w:val="0"/>
          <w:sz w:val="24"/>
          <w:szCs w:val="24"/>
        </w:rPr>
      </w:pPr>
      <w:r>
        <w:rPr>
          <w:rFonts w:ascii="宋体" w:hAnsi="宋体" w:cs="宋体"/>
          <w:color w:val="0000FF"/>
          <w:kern w:val="0"/>
          <w:sz w:val="24"/>
          <w:szCs w:val="24"/>
        </w:rPr>
        <w:t>样例四，</w:t>
      </w:r>
    </w:p>
    <w:p>
      <w:pPr>
        <w:spacing w:before="240" w:after="240"/>
        <w:rPr>
          <w:rFonts w:ascii="宋体" w:hAnsi="宋体" w:cs="宋体"/>
          <w:kern w:val="0"/>
          <w:sz w:val="24"/>
          <w:szCs w:val="24"/>
        </w:rPr>
      </w:pPr>
      <w:r>
        <w:rPr>
          <w:rFonts w:ascii="宋体" w:hAnsi="宋体" w:cs="宋体"/>
          <w:kern w:val="0"/>
          <w:sz w:val="24"/>
          <w:szCs w:val="24"/>
        </w:rPr>
        <w:t>二、</w:t>
      </w:r>
      <w:r>
        <w:rPr>
          <w:rFonts w:ascii="宋体" w:hAnsi="宋体" w:cs="宋体"/>
          <w:b/>
          <w:bCs/>
          <w:kern w:val="0"/>
          <w:sz w:val="24"/>
          <w:szCs w:val="24"/>
        </w:rPr>
        <w:t>验收方式</w:t>
      </w:r>
    </w:p>
    <w:p>
      <w:pPr>
        <w:spacing w:before="240" w:after="240"/>
        <w:ind w:firstLine="417"/>
        <w:rPr>
          <w:rFonts w:ascii="宋体" w:hAnsi="宋体" w:cs="宋体"/>
          <w:kern w:val="0"/>
          <w:sz w:val="24"/>
          <w:szCs w:val="24"/>
        </w:rPr>
      </w:pPr>
      <w:r>
        <w:rPr>
          <w:rFonts w:ascii="宋体" w:hAnsi="宋体" w:cs="宋体"/>
          <w:kern w:val="0"/>
          <w:sz w:val="24"/>
          <w:szCs w:val="24"/>
        </w:rPr>
        <w:t>经核磁、质谱等谱图鉴定，目标化合物核磁谱图、液相质谱谱图与所委托分离的化合物结构一致，并且重量、纯度达到相关要求。(质谱图如下)</w:t>
      </w:r>
    </w:p>
    <w:p>
      <w:pPr>
        <w:spacing w:before="240" w:after="240"/>
        <w:jc w:val="center"/>
        <w:rPr>
          <w:rFonts w:ascii="宋体" w:hAnsi="宋体" w:cs="宋体"/>
          <w:kern w:val="0"/>
          <w:sz w:val="24"/>
          <w:szCs w:val="24"/>
        </w:rPr>
      </w:pPr>
      <w:r>
        <w:rPr>
          <w:rFonts w:ascii="宋体" w:hAnsi="宋体" w:cs="宋体"/>
          <w:strike w:val="0"/>
          <w:kern w:val="0"/>
          <w:sz w:val="24"/>
          <w:szCs w:val="24"/>
          <w:u w:val="none"/>
        </w:rPr>
        <w:drawing>
          <wp:inline>
            <wp:extent cx="5759450" cy="1898720"/>
            <wp:docPr id="100006" name="" descr="图片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6929096" name=""/>
                    <pic:cNvPicPr>
                      <a:picLocks noChangeAspect="1"/>
                    </pic:cNvPicPr>
                  </pic:nvPicPr>
                  <pic:blipFill>
                    <a:blip xmlns:r="http://schemas.openxmlformats.org/officeDocument/2006/relationships" r:embed="rId6"/>
                    <a:stretch>
                      <a:fillRect/>
                    </a:stretch>
                  </pic:blipFill>
                  <pic:spPr>
                    <a:xfrm>
                      <a:off x="0" y="0"/>
                      <a:ext cx="5759450" cy="1898720"/>
                    </a:xfrm>
                    <a:prstGeom prst="rect">
                      <a:avLst/>
                    </a:prstGeom>
                  </pic:spPr>
                </pic:pic>
              </a:graphicData>
            </a:graphic>
          </wp:inline>
        </w:drawing>
      </w:r>
    </w:p>
    <w:p>
      <w:pPr>
        <w:spacing w:before="240" w:after="240"/>
        <w:rPr>
          <w:rFonts w:ascii="宋体" w:hAnsi="宋体" w:cs="宋体"/>
          <w:kern w:val="0"/>
          <w:sz w:val="24"/>
          <w:szCs w:val="24"/>
        </w:rPr>
      </w:pPr>
      <w:r>
        <w:rPr>
          <w:rFonts w:ascii="宋体" w:hAnsi="宋体" w:cs="宋体"/>
          <w:b/>
          <w:bCs/>
          <w:kern w:val="0"/>
          <w:sz w:val="24"/>
          <w:szCs w:val="24"/>
        </w:rPr>
        <w:t>第三条   测试化验加工细目：</w:t>
      </w:r>
    </w:p>
    <w:tbl>
      <w:tblPr>
        <w:tblW w:w="5000" w:type="pct"/>
        <w:tblInd w:w="30"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Pr>
      <w:tblGrid>
        <w:gridCol w:w="578"/>
        <w:gridCol w:w="1825"/>
        <w:gridCol w:w="1754"/>
        <w:gridCol w:w="1226"/>
        <w:gridCol w:w="1634"/>
        <w:gridCol w:w="645"/>
        <w:gridCol w:w="1349"/>
      </w:tblGrid>
      <w:tr>
        <w:tblPrEx>
          <w:tblW w:w="5000" w:type="pct"/>
          <w:tblInd w:w="30"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PrEx>
        <w:tc>
          <w:tcPr>
            <w:tcW w:w="364" w:type="pct"/>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rPr>
                <w:rFonts w:ascii="宋体" w:hAnsi="宋体" w:cs="宋体"/>
                <w:b w:val="0"/>
                <w:bCs w:val="0"/>
                <w:i w:val="0"/>
                <w:iCs w:val="0"/>
                <w:smallCaps w:val="0"/>
                <w:color w:val="000000"/>
                <w:kern w:val="0"/>
                <w:sz w:val="24"/>
                <w:szCs w:val="24"/>
              </w:rPr>
            </w:pPr>
            <w:r>
              <w:rPr>
                <w:rFonts w:ascii="宋体" w:hAnsi="宋体" w:cs="宋体"/>
                <w:b w:val="0"/>
                <w:bCs w:val="0"/>
                <w:i w:val="0"/>
                <w:iCs w:val="0"/>
                <w:smallCaps w:val="0"/>
                <w:color w:val="000000"/>
                <w:kern w:val="0"/>
                <w:sz w:val="24"/>
                <w:szCs w:val="24"/>
              </w:rPr>
              <w:t>序号</w:t>
            </w:r>
          </w:p>
        </w:tc>
        <w:tc>
          <w:tcPr>
            <w:tcW w:w="1036" w:type="pct"/>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rPr>
                <w:rFonts w:ascii="宋体" w:hAnsi="宋体" w:cs="宋体"/>
                <w:b w:val="0"/>
                <w:bCs w:val="0"/>
                <w:i w:val="0"/>
                <w:iCs w:val="0"/>
                <w:smallCaps w:val="0"/>
                <w:color w:val="000000"/>
                <w:kern w:val="0"/>
                <w:sz w:val="24"/>
                <w:szCs w:val="24"/>
              </w:rPr>
            </w:pPr>
            <w:r>
              <w:rPr>
                <w:rFonts w:ascii="宋体" w:hAnsi="宋体" w:cs="宋体"/>
                <w:b w:val="0"/>
                <w:bCs w:val="0"/>
                <w:i w:val="0"/>
                <w:iCs w:val="0"/>
                <w:smallCaps w:val="0"/>
                <w:color w:val="000000"/>
                <w:kern w:val="0"/>
                <w:sz w:val="24"/>
                <w:szCs w:val="24"/>
              </w:rPr>
              <w:t>测试化验加工的内容</w:t>
            </w:r>
          </w:p>
        </w:tc>
        <w:tc>
          <w:tcPr>
            <w:tcW w:w="842" w:type="pct"/>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rPr>
                <w:rFonts w:ascii="宋体" w:hAnsi="宋体" w:cs="宋体"/>
                <w:b w:val="0"/>
                <w:bCs w:val="0"/>
                <w:i w:val="0"/>
                <w:iCs w:val="0"/>
                <w:smallCaps w:val="0"/>
                <w:color w:val="000000"/>
                <w:kern w:val="0"/>
                <w:sz w:val="24"/>
                <w:szCs w:val="24"/>
              </w:rPr>
            </w:pPr>
            <w:r>
              <w:rPr>
                <w:rFonts w:ascii="宋体" w:hAnsi="宋体" w:cs="宋体"/>
                <w:b w:val="0"/>
                <w:bCs w:val="0"/>
                <w:i w:val="0"/>
                <w:iCs w:val="0"/>
                <w:smallCaps w:val="0"/>
                <w:color w:val="000000"/>
                <w:kern w:val="0"/>
                <w:sz w:val="24"/>
                <w:szCs w:val="24"/>
              </w:rPr>
              <w:t>测试结果的呈现方式</w:t>
            </w:r>
          </w:p>
        </w:tc>
        <w:tc>
          <w:tcPr>
            <w:tcW w:w="815" w:type="pct"/>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rPr>
                <w:rFonts w:ascii="宋体" w:hAnsi="宋体" w:cs="宋体"/>
                <w:b w:val="0"/>
                <w:bCs w:val="0"/>
                <w:i w:val="0"/>
                <w:iCs w:val="0"/>
                <w:smallCaps w:val="0"/>
                <w:color w:val="000000"/>
                <w:kern w:val="0"/>
                <w:sz w:val="24"/>
                <w:szCs w:val="24"/>
              </w:rPr>
            </w:pPr>
            <w:r>
              <w:rPr>
                <w:rFonts w:ascii="宋体" w:hAnsi="宋体" w:cs="宋体"/>
                <w:b w:val="0"/>
                <w:bCs w:val="0"/>
                <w:i w:val="0"/>
                <w:iCs w:val="0"/>
                <w:smallCaps w:val="0"/>
                <w:color w:val="000000"/>
                <w:kern w:val="0"/>
                <w:sz w:val="24"/>
                <w:szCs w:val="24"/>
              </w:rPr>
              <w:t>计量单位</w:t>
            </w:r>
          </w:p>
        </w:tc>
        <w:tc>
          <w:tcPr>
            <w:tcW w:w="719" w:type="pct"/>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rPr>
                <w:rFonts w:ascii="宋体" w:hAnsi="宋体" w:cs="宋体"/>
                <w:b w:val="0"/>
                <w:bCs w:val="0"/>
                <w:i w:val="0"/>
                <w:iCs w:val="0"/>
                <w:smallCaps w:val="0"/>
                <w:color w:val="000000"/>
                <w:kern w:val="0"/>
                <w:sz w:val="24"/>
                <w:szCs w:val="24"/>
              </w:rPr>
            </w:pPr>
            <w:r>
              <w:rPr>
                <w:rFonts w:ascii="宋体" w:hAnsi="宋体" w:cs="宋体"/>
                <w:b w:val="0"/>
                <w:bCs w:val="0"/>
                <w:i w:val="0"/>
                <w:iCs w:val="0"/>
                <w:smallCaps w:val="0"/>
                <w:color w:val="000000"/>
                <w:kern w:val="0"/>
                <w:sz w:val="24"/>
                <w:szCs w:val="24"/>
              </w:rPr>
              <w:t>单价（万元/单位）</w:t>
            </w:r>
          </w:p>
        </w:tc>
        <w:tc>
          <w:tcPr>
            <w:tcW w:w="424" w:type="pct"/>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rPr>
                <w:rFonts w:ascii="宋体" w:hAnsi="宋体" w:cs="宋体"/>
                <w:b w:val="0"/>
                <w:bCs w:val="0"/>
                <w:i w:val="0"/>
                <w:iCs w:val="0"/>
                <w:smallCaps w:val="0"/>
                <w:color w:val="000000"/>
                <w:kern w:val="0"/>
                <w:sz w:val="24"/>
                <w:szCs w:val="24"/>
              </w:rPr>
            </w:pPr>
            <w:r>
              <w:rPr>
                <w:rFonts w:ascii="宋体" w:hAnsi="宋体" w:cs="宋体"/>
                <w:b w:val="0"/>
                <w:bCs w:val="0"/>
                <w:i w:val="0"/>
                <w:iCs w:val="0"/>
                <w:smallCaps w:val="0"/>
                <w:color w:val="000000"/>
                <w:kern w:val="0"/>
                <w:sz w:val="24"/>
                <w:szCs w:val="24"/>
              </w:rPr>
              <w:t>数量</w:t>
            </w:r>
          </w:p>
        </w:tc>
        <w:tc>
          <w:tcPr>
            <w:tcW w:w="800" w:type="pct"/>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rPr>
                <w:rFonts w:ascii="宋体" w:hAnsi="宋体" w:cs="宋体"/>
                <w:b w:val="0"/>
                <w:bCs w:val="0"/>
                <w:i w:val="0"/>
                <w:iCs w:val="0"/>
                <w:smallCaps w:val="0"/>
                <w:color w:val="000000"/>
                <w:kern w:val="0"/>
                <w:sz w:val="24"/>
                <w:szCs w:val="24"/>
              </w:rPr>
            </w:pPr>
            <w:r>
              <w:rPr>
                <w:rFonts w:ascii="宋体" w:hAnsi="宋体" w:cs="宋体"/>
                <w:b w:val="0"/>
                <w:bCs w:val="0"/>
                <w:i w:val="0"/>
                <w:iCs w:val="0"/>
                <w:smallCaps w:val="0"/>
                <w:color w:val="000000"/>
                <w:kern w:val="0"/>
                <w:sz w:val="24"/>
                <w:szCs w:val="24"/>
              </w:rPr>
              <w:t>金额（万元）</w:t>
            </w:r>
          </w:p>
        </w:tc>
      </w:tr>
      <w:tr>
        <w:tblPrEx>
          <w:tblW w:w="5000" w:type="pct"/>
          <w:tblInd w:w="30" w:type="dxa"/>
          <w:tblCellMar>
            <w:top w:w="15" w:type="dxa"/>
            <w:left w:w="15" w:type="dxa"/>
            <w:bottom w:w="15" w:type="dxa"/>
            <w:right w:w="15" w:type="dxa"/>
          </w:tblCellMar>
        </w:tblPrEx>
        <w:tc>
          <w:tcPr>
            <w:tcW w:w="364" w:type="pct"/>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rPr>
                <w:rFonts w:ascii="宋体" w:hAnsi="宋体" w:cs="宋体"/>
                <w:b w:val="0"/>
                <w:bCs w:val="0"/>
                <w:i w:val="0"/>
                <w:iCs w:val="0"/>
                <w:smallCaps w:val="0"/>
                <w:color w:val="000000"/>
                <w:kern w:val="0"/>
                <w:sz w:val="24"/>
                <w:szCs w:val="24"/>
              </w:rPr>
            </w:pPr>
            <w:r>
              <w:rPr>
                <w:rFonts w:ascii="宋体" w:hAnsi="宋体" w:cs="宋体"/>
                <w:b w:val="0"/>
                <w:bCs w:val="0"/>
                <w:i w:val="0"/>
                <w:iCs w:val="0"/>
                <w:smallCaps w:val="0"/>
                <w:color w:val="000000"/>
                <w:kern w:val="0"/>
                <w:sz w:val="24"/>
                <w:szCs w:val="24"/>
              </w:rPr>
              <w:t>1</w:t>
            </w:r>
          </w:p>
        </w:tc>
        <w:tc>
          <w:tcPr>
            <w:tcW w:w="1036" w:type="pct"/>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rPr>
                <w:rFonts w:ascii="宋体" w:hAnsi="宋体" w:cs="宋体"/>
                <w:b w:val="0"/>
                <w:bCs w:val="0"/>
                <w:i w:val="0"/>
                <w:iCs w:val="0"/>
                <w:smallCaps w:val="0"/>
                <w:color w:val="000000"/>
                <w:kern w:val="0"/>
                <w:sz w:val="24"/>
                <w:szCs w:val="24"/>
              </w:rPr>
            </w:pPr>
          </w:p>
        </w:tc>
        <w:tc>
          <w:tcPr>
            <w:tcW w:w="842" w:type="pct"/>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rPr>
                <w:rFonts w:ascii="宋体" w:hAnsi="宋体" w:cs="宋体"/>
                <w:b w:val="0"/>
                <w:bCs w:val="0"/>
                <w:i w:val="0"/>
                <w:iCs w:val="0"/>
                <w:smallCaps w:val="0"/>
                <w:color w:val="000000"/>
                <w:kern w:val="0"/>
                <w:sz w:val="24"/>
                <w:szCs w:val="24"/>
              </w:rPr>
            </w:pPr>
          </w:p>
        </w:tc>
        <w:tc>
          <w:tcPr>
            <w:tcW w:w="815" w:type="pct"/>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rPr>
                <w:rFonts w:ascii="宋体" w:hAnsi="宋体" w:cs="宋体"/>
                <w:b w:val="0"/>
                <w:bCs w:val="0"/>
                <w:i w:val="0"/>
                <w:iCs w:val="0"/>
                <w:smallCaps w:val="0"/>
                <w:color w:val="000000"/>
                <w:kern w:val="0"/>
                <w:sz w:val="24"/>
                <w:szCs w:val="24"/>
              </w:rPr>
            </w:pPr>
          </w:p>
        </w:tc>
        <w:tc>
          <w:tcPr>
            <w:tcW w:w="719" w:type="pct"/>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rPr>
                <w:rFonts w:ascii="宋体" w:hAnsi="宋体" w:cs="宋体"/>
                <w:b w:val="0"/>
                <w:bCs w:val="0"/>
                <w:i w:val="0"/>
                <w:iCs w:val="0"/>
                <w:smallCaps w:val="0"/>
                <w:color w:val="000000"/>
                <w:kern w:val="0"/>
                <w:sz w:val="24"/>
                <w:szCs w:val="24"/>
              </w:rPr>
            </w:pPr>
          </w:p>
        </w:tc>
        <w:tc>
          <w:tcPr>
            <w:tcW w:w="424" w:type="pct"/>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rPr>
                <w:rFonts w:ascii="宋体" w:hAnsi="宋体" w:cs="宋体"/>
                <w:b w:val="0"/>
                <w:bCs w:val="0"/>
                <w:i w:val="0"/>
                <w:iCs w:val="0"/>
                <w:smallCaps w:val="0"/>
                <w:color w:val="000000"/>
                <w:kern w:val="0"/>
                <w:sz w:val="24"/>
                <w:szCs w:val="24"/>
              </w:rPr>
            </w:pPr>
          </w:p>
        </w:tc>
        <w:tc>
          <w:tcPr>
            <w:tcW w:w="800" w:type="pct"/>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rPr>
                <w:rFonts w:ascii="宋体" w:hAnsi="宋体" w:cs="宋体"/>
                <w:b w:val="0"/>
                <w:bCs w:val="0"/>
                <w:i w:val="0"/>
                <w:iCs w:val="0"/>
                <w:smallCaps w:val="0"/>
                <w:color w:val="000000"/>
                <w:kern w:val="0"/>
                <w:sz w:val="24"/>
                <w:szCs w:val="24"/>
              </w:rPr>
            </w:pPr>
          </w:p>
        </w:tc>
      </w:tr>
      <w:tr>
        <w:tblPrEx>
          <w:tblW w:w="5000" w:type="pct"/>
          <w:tblInd w:w="30" w:type="dxa"/>
          <w:tblCellMar>
            <w:top w:w="15" w:type="dxa"/>
            <w:left w:w="15" w:type="dxa"/>
            <w:bottom w:w="15" w:type="dxa"/>
            <w:right w:w="15" w:type="dxa"/>
          </w:tblCellMar>
        </w:tblPrEx>
        <w:tc>
          <w:tcPr>
            <w:tcW w:w="364" w:type="pct"/>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rPr>
                <w:rFonts w:ascii="宋体" w:hAnsi="宋体" w:cs="宋体"/>
                <w:b w:val="0"/>
                <w:bCs w:val="0"/>
                <w:i w:val="0"/>
                <w:iCs w:val="0"/>
                <w:smallCaps w:val="0"/>
                <w:color w:val="000000"/>
                <w:kern w:val="0"/>
                <w:sz w:val="24"/>
                <w:szCs w:val="24"/>
              </w:rPr>
            </w:pPr>
            <w:r>
              <w:rPr>
                <w:rFonts w:ascii="宋体" w:hAnsi="宋体" w:cs="宋体"/>
                <w:b w:val="0"/>
                <w:bCs w:val="0"/>
                <w:i w:val="0"/>
                <w:iCs w:val="0"/>
                <w:smallCaps w:val="0"/>
                <w:color w:val="000000"/>
                <w:kern w:val="0"/>
                <w:sz w:val="24"/>
                <w:szCs w:val="24"/>
              </w:rPr>
              <w:t>2</w:t>
            </w:r>
          </w:p>
        </w:tc>
        <w:tc>
          <w:tcPr>
            <w:tcW w:w="1036" w:type="pct"/>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rPr>
                <w:rFonts w:ascii="宋体" w:hAnsi="宋体" w:cs="宋体"/>
                <w:b w:val="0"/>
                <w:bCs w:val="0"/>
                <w:i w:val="0"/>
                <w:iCs w:val="0"/>
                <w:smallCaps w:val="0"/>
                <w:color w:val="000000"/>
                <w:kern w:val="0"/>
                <w:sz w:val="24"/>
                <w:szCs w:val="24"/>
              </w:rPr>
            </w:pPr>
          </w:p>
        </w:tc>
        <w:tc>
          <w:tcPr>
            <w:tcW w:w="842" w:type="pct"/>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rPr>
                <w:rFonts w:ascii="宋体" w:hAnsi="宋体" w:cs="宋体"/>
                <w:b w:val="0"/>
                <w:bCs w:val="0"/>
                <w:i w:val="0"/>
                <w:iCs w:val="0"/>
                <w:smallCaps w:val="0"/>
                <w:color w:val="000000"/>
                <w:kern w:val="0"/>
                <w:sz w:val="24"/>
                <w:szCs w:val="24"/>
              </w:rPr>
            </w:pPr>
          </w:p>
        </w:tc>
        <w:tc>
          <w:tcPr>
            <w:tcW w:w="815" w:type="pct"/>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rPr>
                <w:rFonts w:ascii="宋体" w:hAnsi="宋体" w:cs="宋体"/>
                <w:b w:val="0"/>
                <w:bCs w:val="0"/>
                <w:i w:val="0"/>
                <w:iCs w:val="0"/>
                <w:smallCaps w:val="0"/>
                <w:color w:val="000000"/>
                <w:kern w:val="0"/>
                <w:sz w:val="24"/>
                <w:szCs w:val="24"/>
              </w:rPr>
            </w:pPr>
          </w:p>
        </w:tc>
        <w:tc>
          <w:tcPr>
            <w:tcW w:w="719" w:type="pct"/>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rPr>
                <w:rFonts w:ascii="宋体" w:hAnsi="宋体" w:cs="宋体"/>
                <w:b w:val="0"/>
                <w:bCs w:val="0"/>
                <w:i w:val="0"/>
                <w:iCs w:val="0"/>
                <w:smallCaps w:val="0"/>
                <w:color w:val="000000"/>
                <w:kern w:val="0"/>
                <w:sz w:val="24"/>
                <w:szCs w:val="24"/>
              </w:rPr>
            </w:pPr>
          </w:p>
        </w:tc>
        <w:tc>
          <w:tcPr>
            <w:tcW w:w="424" w:type="pct"/>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rPr>
                <w:rFonts w:ascii="宋体" w:hAnsi="宋体" w:cs="宋体"/>
                <w:b w:val="0"/>
                <w:bCs w:val="0"/>
                <w:i w:val="0"/>
                <w:iCs w:val="0"/>
                <w:smallCaps w:val="0"/>
                <w:color w:val="000000"/>
                <w:kern w:val="0"/>
                <w:sz w:val="24"/>
                <w:szCs w:val="24"/>
              </w:rPr>
            </w:pPr>
          </w:p>
        </w:tc>
        <w:tc>
          <w:tcPr>
            <w:tcW w:w="800" w:type="pct"/>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rPr>
                <w:rFonts w:ascii="宋体" w:hAnsi="宋体" w:cs="宋体"/>
                <w:b w:val="0"/>
                <w:bCs w:val="0"/>
                <w:i w:val="0"/>
                <w:iCs w:val="0"/>
                <w:smallCaps w:val="0"/>
                <w:color w:val="000000"/>
                <w:kern w:val="0"/>
                <w:sz w:val="24"/>
                <w:szCs w:val="24"/>
              </w:rPr>
            </w:pPr>
          </w:p>
        </w:tc>
      </w:tr>
      <w:tr>
        <w:tblPrEx>
          <w:tblW w:w="5000" w:type="pct"/>
          <w:tblInd w:w="30" w:type="dxa"/>
          <w:tblCellMar>
            <w:top w:w="15" w:type="dxa"/>
            <w:left w:w="15" w:type="dxa"/>
            <w:bottom w:w="15" w:type="dxa"/>
            <w:right w:w="15" w:type="dxa"/>
          </w:tblCellMar>
        </w:tblPrEx>
        <w:tc>
          <w:tcPr>
            <w:tcW w:w="364" w:type="pct"/>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rPr>
                <w:rFonts w:ascii="宋体" w:hAnsi="宋体" w:cs="宋体"/>
                <w:b w:val="0"/>
                <w:bCs w:val="0"/>
                <w:i w:val="0"/>
                <w:iCs w:val="0"/>
                <w:smallCaps w:val="0"/>
                <w:color w:val="000000"/>
                <w:kern w:val="0"/>
                <w:sz w:val="24"/>
                <w:szCs w:val="24"/>
              </w:rPr>
            </w:pPr>
            <w:r>
              <w:rPr>
                <w:rFonts w:ascii="宋体" w:hAnsi="宋体" w:cs="宋体"/>
                <w:b w:val="0"/>
                <w:bCs w:val="0"/>
                <w:i w:val="0"/>
                <w:iCs w:val="0"/>
                <w:smallCaps w:val="0"/>
                <w:color w:val="000000"/>
                <w:kern w:val="0"/>
                <w:sz w:val="24"/>
                <w:szCs w:val="24"/>
              </w:rPr>
              <w:t>3</w:t>
            </w:r>
          </w:p>
        </w:tc>
        <w:tc>
          <w:tcPr>
            <w:tcW w:w="1036" w:type="pct"/>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rPr>
                <w:rFonts w:ascii="宋体" w:hAnsi="宋体" w:cs="宋体"/>
                <w:b w:val="0"/>
                <w:bCs w:val="0"/>
                <w:i w:val="0"/>
                <w:iCs w:val="0"/>
                <w:smallCaps w:val="0"/>
                <w:color w:val="000000"/>
                <w:kern w:val="0"/>
                <w:sz w:val="24"/>
                <w:szCs w:val="24"/>
              </w:rPr>
            </w:pPr>
          </w:p>
        </w:tc>
        <w:tc>
          <w:tcPr>
            <w:tcW w:w="842" w:type="pct"/>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rPr>
                <w:rFonts w:ascii="宋体" w:hAnsi="宋体" w:cs="宋体"/>
                <w:b w:val="0"/>
                <w:bCs w:val="0"/>
                <w:i w:val="0"/>
                <w:iCs w:val="0"/>
                <w:smallCaps w:val="0"/>
                <w:color w:val="000000"/>
                <w:kern w:val="0"/>
                <w:sz w:val="24"/>
                <w:szCs w:val="24"/>
              </w:rPr>
            </w:pPr>
          </w:p>
        </w:tc>
        <w:tc>
          <w:tcPr>
            <w:tcW w:w="815" w:type="pct"/>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rPr>
                <w:rFonts w:ascii="宋体" w:hAnsi="宋体" w:cs="宋体"/>
                <w:b w:val="0"/>
                <w:bCs w:val="0"/>
                <w:i w:val="0"/>
                <w:iCs w:val="0"/>
                <w:smallCaps w:val="0"/>
                <w:color w:val="000000"/>
                <w:kern w:val="0"/>
                <w:sz w:val="24"/>
                <w:szCs w:val="24"/>
              </w:rPr>
            </w:pPr>
          </w:p>
        </w:tc>
        <w:tc>
          <w:tcPr>
            <w:tcW w:w="719" w:type="pct"/>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rPr>
                <w:rFonts w:ascii="宋体" w:hAnsi="宋体" w:cs="宋体"/>
                <w:b w:val="0"/>
                <w:bCs w:val="0"/>
                <w:i w:val="0"/>
                <w:iCs w:val="0"/>
                <w:smallCaps w:val="0"/>
                <w:color w:val="000000"/>
                <w:kern w:val="0"/>
                <w:sz w:val="24"/>
                <w:szCs w:val="24"/>
              </w:rPr>
            </w:pPr>
          </w:p>
        </w:tc>
        <w:tc>
          <w:tcPr>
            <w:tcW w:w="424" w:type="pct"/>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rPr>
                <w:rFonts w:ascii="宋体" w:hAnsi="宋体" w:cs="宋体"/>
                <w:b w:val="0"/>
                <w:bCs w:val="0"/>
                <w:i w:val="0"/>
                <w:iCs w:val="0"/>
                <w:smallCaps w:val="0"/>
                <w:color w:val="000000"/>
                <w:kern w:val="0"/>
                <w:sz w:val="24"/>
                <w:szCs w:val="24"/>
              </w:rPr>
            </w:pPr>
          </w:p>
        </w:tc>
        <w:tc>
          <w:tcPr>
            <w:tcW w:w="800" w:type="pct"/>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rPr>
                <w:rFonts w:ascii="宋体" w:hAnsi="宋体" w:cs="宋体"/>
                <w:b w:val="0"/>
                <w:bCs w:val="0"/>
                <w:i w:val="0"/>
                <w:iCs w:val="0"/>
                <w:smallCaps w:val="0"/>
                <w:color w:val="000000"/>
                <w:kern w:val="0"/>
                <w:sz w:val="24"/>
                <w:szCs w:val="24"/>
              </w:rPr>
            </w:pPr>
          </w:p>
        </w:tc>
      </w:tr>
      <w:tr>
        <w:tblPrEx>
          <w:tblW w:w="5000" w:type="pct"/>
          <w:tblInd w:w="30" w:type="dxa"/>
          <w:tblCellMar>
            <w:top w:w="15" w:type="dxa"/>
            <w:left w:w="15" w:type="dxa"/>
            <w:bottom w:w="15" w:type="dxa"/>
            <w:right w:w="15" w:type="dxa"/>
          </w:tblCellMar>
        </w:tblPrEx>
        <w:tc>
          <w:tcPr>
            <w:tcW w:w="364" w:type="pct"/>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rPr>
                <w:rFonts w:ascii="宋体" w:hAnsi="宋体" w:cs="宋体"/>
                <w:b w:val="0"/>
                <w:bCs w:val="0"/>
                <w:i w:val="0"/>
                <w:iCs w:val="0"/>
                <w:smallCaps w:val="0"/>
                <w:color w:val="000000"/>
                <w:kern w:val="0"/>
                <w:sz w:val="24"/>
                <w:szCs w:val="24"/>
              </w:rPr>
            </w:pPr>
            <w:r>
              <w:rPr>
                <w:rFonts w:ascii="宋体" w:hAnsi="宋体" w:cs="宋体"/>
                <w:b w:val="0"/>
                <w:bCs w:val="0"/>
                <w:i w:val="0"/>
                <w:iCs w:val="0"/>
                <w:smallCaps w:val="0"/>
                <w:color w:val="000000"/>
                <w:kern w:val="0"/>
                <w:sz w:val="24"/>
                <w:szCs w:val="24"/>
              </w:rPr>
              <w:t>4</w:t>
            </w:r>
          </w:p>
        </w:tc>
        <w:tc>
          <w:tcPr>
            <w:tcW w:w="1036" w:type="pct"/>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rPr>
                <w:rFonts w:ascii="宋体" w:hAnsi="宋体" w:cs="宋体"/>
                <w:b w:val="0"/>
                <w:bCs w:val="0"/>
                <w:i w:val="0"/>
                <w:iCs w:val="0"/>
                <w:smallCaps w:val="0"/>
                <w:color w:val="000000"/>
                <w:kern w:val="0"/>
                <w:sz w:val="24"/>
                <w:szCs w:val="24"/>
              </w:rPr>
            </w:pPr>
          </w:p>
        </w:tc>
        <w:tc>
          <w:tcPr>
            <w:tcW w:w="842" w:type="pct"/>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rPr>
                <w:rFonts w:ascii="宋体" w:hAnsi="宋体" w:cs="宋体"/>
                <w:b w:val="0"/>
                <w:bCs w:val="0"/>
                <w:i w:val="0"/>
                <w:iCs w:val="0"/>
                <w:smallCaps w:val="0"/>
                <w:color w:val="000000"/>
                <w:kern w:val="0"/>
                <w:sz w:val="24"/>
                <w:szCs w:val="24"/>
              </w:rPr>
            </w:pPr>
          </w:p>
        </w:tc>
        <w:tc>
          <w:tcPr>
            <w:tcW w:w="815" w:type="pct"/>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rPr>
                <w:rFonts w:ascii="宋体" w:hAnsi="宋体" w:cs="宋体"/>
                <w:b w:val="0"/>
                <w:bCs w:val="0"/>
                <w:i w:val="0"/>
                <w:iCs w:val="0"/>
                <w:smallCaps w:val="0"/>
                <w:color w:val="000000"/>
                <w:kern w:val="0"/>
                <w:sz w:val="24"/>
                <w:szCs w:val="24"/>
              </w:rPr>
            </w:pPr>
          </w:p>
        </w:tc>
        <w:tc>
          <w:tcPr>
            <w:tcW w:w="719" w:type="pct"/>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rPr>
                <w:rFonts w:ascii="宋体" w:hAnsi="宋体" w:cs="宋体"/>
                <w:b w:val="0"/>
                <w:bCs w:val="0"/>
                <w:i w:val="0"/>
                <w:iCs w:val="0"/>
                <w:smallCaps w:val="0"/>
                <w:color w:val="000000"/>
                <w:kern w:val="0"/>
                <w:sz w:val="24"/>
                <w:szCs w:val="24"/>
              </w:rPr>
            </w:pPr>
          </w:p>
        </w:tc>
        <w:tc>
          <w:tcPr>
            <w:tcW w:w="424" w:type="pct"/>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rPr>
                <w:rFonts w:ascii="宋体" w:hAnsi="宋体" w:cs="宋体"/>
                <w:b w:val="0"/>
                <w:bCs w:val="0"/>
                <w:i w:val="0"/>
                <w:iCs w:val="0"/>
                <w:smallCaps w:val="0"/>
                <w:color w:val="000000"/>
                <w:kern w:val="0"/>
                <w:sz w:val="24"/>
                <w:szCs w:val="24"/>
              </w:rPr>
            </w:pPr>
          </w:p>
        </w:tc>
        <w:tc>
          <w:tcPr>
            <w:tcW w:w="800" w:type="pct"/>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rPr>
                <w:rFonts w:ascii="宋体" w:hAnsi="宋体" w:cs="宋体"/>
                <w:b w:val="0"/>
                <w:bCs w:val="0"/>
                <w:i w:val="0"/>
                <w:iCs w:val="0"/>
                <w:smallCaps w:val="0"/>
                <w:color w:val="000000"/>
                <w:kern w:val="0"/>
                <w:sz w:val="24"/>
                <w:szCs w:val="24"/>
              </w:rPr>
            </w:pPr>
          </w:p>
        </w:tc>
      </w:tr>
      <w:tr>
        <w:tblPrEx>
          <w:tblW w:w="5000" w:type="pct"/>
          <w:tblInd w:w="30" w:type="dxa"/>
          <w:tblCellMar>
            <w:top w:w="15" w:type="dxa"/>
            <w:left w:w="15" w:type="dxa"/>
            <w:bottom w:w="15" w:type="dxa"/>
            <w:right w:w="15" w:type="dxa"/>
          </w:tblCellMar>
        </w:tblPrEx>
        <w:tc>
          <w:tcPr>
            <w:tcW w:w="364" w:type="pct"/>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rPr>
                <w:rFonts w:ascii="宋体" w:hAnsi="宋体" w:cs="宋体"/>
                <w:b w:val="0"/>
                <w:bCs w:val="0"/>
                <w:i w:val="0"/>
                <w:iCs w:val="0"/>
                <w:smallCaps w:val="0"/>
                <w:color w:val="000000"/>
                <w:kern w:val="0"/>
                <w:sz w:val="24"/>
                <w:szCs w:val="24"/>
              </w:rPr>
            </w:pPr>
            <w:r>
              <w:rPr>
                <w:rFonts w:ascii="宋体" w:hAnsi="宋体" w:cs="宋体"/>
                <w:b w:val="0"/>
                <w:bCs w:val="0"/>
                <w:i w:val="0"/>
                <w:iCs w:val="0"/>
                <w:smallCaps w:val="0"/>
                <w:color w:val="000000"/>
                <w:kern w:val="0"/>
                <w:sz w:val="24"/>
                <w:szCs w:val="24"/>
              </w:rPr>
              <w:t>5</w:t>
            </w:r>
          </w:p>
        </w:tc>
        <w:tc>
          <w:tcPr>
            <w:tcW w:w="1036" w:type="pct"/>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rPr>
                <w:rFonts w:ascii="宋体" w:hAnsi="宋体" w:cs="宋体"/>
                <w:b w:val="0"/>
                <w:bCs w:val="0"/>
                <w:i w:val="0"/>
                <w:iCs w:val="0"/>
                <w:smallCaps w:val="0"/>
                <w:color w:val="000000"/>
                <w:kern w:val="0"/>
                <w:sz w:val="24"/>
                <w:szCs w:val="24"/>
              </w:rPr>
            </w:pPr>
          </w:p>
        </w:tc>
        <w:tc>
          <w:tcPr>
            <w:tcW w:w="842" w:type="pct"/>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rPr>
                <w:rFonts w:ascii="宋体" w:hAnsi="宋体" w:cs="宋体"/>
                <w:b w:val="0"/>
                <w:bCs w:val="0"/>
                <w:i w:val="0"/>
                <w:iCs w:val="0"/>
                <w:smallCaps w:val="0"/>
                <w:color w:val="000000"/>
                <w:kern w:val="0"/>
                <w:sz w:val="24"/>
                <w:szCs w:val="24"/>
              </w:rPr>
            </w:pPr>
          </w:p>
        </w:tc>
        <w:tc>
          <w:tcPr>
            <w:tcW w:w="815" w:type="pct"/>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rPr>
                <w:rFonts w:ascii="宋体" w:hAnsi="宋体" w:cs="宋体"/>
                <w:b w:val="0"/>
                <w:bCs w:val="0"/>
                <w:i w:val="0"/>
                <w:iCs w:val="0"/>
                <w:smallCaps w:val="0"/>
                <w:color w:val="000000"/>
                <w:kern w:val="0"/>
                <w:sz w:val="24"/>
                <w:szCs w:val="24"/>
              </w:rPr>
            </w:pPr>
          </w:p>
        </w:tc>
        <w:tc>
          <w:tcPr>
            <w:tcW w:w="719" w:type="pct"/>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rPr>
                <w:rFonts w:ascii="宋体" w:hAnsi="宋体" w:cs="宋体"/>
                <w:b w:val="0"/>
                <w:bCs w:val="0"/>
                <w:i w:val="0"/>
                <w:iCs w:val="0"/>
                <w:smallCaps w:val="0"/>
                <w:color w:val="000000"/>
                <w:kern w:val="0"/>
                <w:sz w:val="24"/>
                <w:szCs w:val="24"/>
              </w:rPr>
            </w:pPr>
          </w:p>
        </w:tc>
        <w:tc>
          <w:tcPr>
            <w:tcW w:w="424" w:type="pct"/>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rPr>
                <w:rFonts w:ascii="宋体" w:hAnsi="宋体" w:cs="宋体"/>
                <w:b w:val="0"/>
                <w:bCs w:val="0"/>
                <w:i w:val="0"/>
                <w:iCs w:val="0"/>
                <w:smallCaps w:val="0"/>
                <w:color w:val="000000"/>
                <w:kern w:val="0"/>
                <w:sz w:val="24"/>
                <w:szCs w:val="24"/>
              </w:rPr>
            </w:pPr>
          </w:p>
        </w:tc>
        <w:tc>
          <w:tcPr>
            <w:tcW w:w="800" w:type="pct"/>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rPr>
                <w:rFonts w:ascii="宋体" w:hAnsi="宋体" w:cs="宋体"/>
                <w:b w:val="0"/>
                <w:bCs w:val="0"/>
                <w:i w:val="0"/>
                <w:iCs w:val="0"/>
                <w:smallCaps w:val="0"/>
                <w:color w:val="000000"/>
                <w:kern w:val="0"/>
                <w:sz w:val="24"/>
                <w:szCs w:val="24"/>
              </w:rPr>
            </w:pPr>
          </w:p>
        </w:tc>
      </w:tr>
      <w:tr>
        <w:tblPrEx>
          <w:tblW w:w="5000" w:type="pct"/>
          <w:tblInd w:w="30" w:type="dxa"/>
          <w:tblCellMar>
            <w:top w:w="15" w:type="dxa"/>
            <w:left w:w="15" w:type="dxa"/>
            <w:bottom w:w="15" w:type="dxa"/>
            <w:right w:w="15" w:type="dxa"/>
          </w:tblCellMar>
        </w:tblPrEx>
        <w:tc>
          <w:tcPr>
            <w:tcW w:w="364" w:type="pct"/>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rPr>
                <w:rFonts w:ascii="宋体" w:hAnsi="宋体" w:cs="宋体"/>
                <w:b w:val="0"/>
                <w:bCs w:val="0"/>
                <w:i w:val="0"/>
                <w:iCs w:val="0"/>
                <w:smallCaps w:val="0"/>
                <w:color w:val="000000"/>
                <w:kern w:val="0"/>
                <w:sz w:val="24"/>
                <w:szCs w:val="24"/>
              </w:rPr>
            </w:pPr>
            <w:r>
              <w:rPr>
                <w:rFonts w:ascii="宋体" w:hAnsi="宋体" w:cs="宋体"/>
                <w:b w:val="0"/>
                <w:bCs w:val="0"/>
                <w:i w:val="0"/>
                <w:iCs w:val="0"/>
                <w:smallCaps w:val="0"/>
                <w:color w:val="000000"/>
                <w:kern w:val="0"/>
                <w:sz w:val="24"/>
                <w:szCs w:val="24"/>
              </w:rPr>
              <w:t>6</w:t>
            </w:r>
          </w:p>
        </w:tc>
        <w:tc>
          <w:tcPr>
            <w:tcW w:w="1036" w:type="pct"/>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rPr>
                <w:rFonts w:ascii="宋体" w:hAnsi="宋体" w:cs="宋体"/>
                <w:b w:val="0"/>
                <w:bCs w:val="0"/>
                <w:i w:val="0"/>
                <w:iCs w:val="0"/>
                <w:smallCaps w:val="0"/>
                <w:color w:val="000000"/>
                <w:kern w:val="0"/>
                <w:sz w:val="24"/>
                <w:szCs w:val="24"/>
              </w:rPr>
            </w:pPr>
          </w:p>
        </w:tc>
        <w:tc>
          <w:tcPr>
            <w:tcW w:w="842" w:type="pct"/>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rPr>
                <w:rFonts w:ascii="宋体" w:hAnsi="宋体" w:cs="宋体"/>
                <w:b w:val="0"/>
                <w:bCs w:val="0"/>
                <w:i w:val="0"/>
                <w:iCs w:val="0"/>
                <w:smallCaps w:val="0"/>
                <w:color w:val="000000"/>
                <w:kern w:val="0"/>
                <w:sz w:val="24"/>
                <w:szCs w:val="24"/>
              </w:rPr>
            </w:pPr>
          </w:p>
        </w:tc>
        <w:tc>
          <w:tcPr>
            <w:tcW w:w="815" w:type="pct"/>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rPr>
                <w:rFonts w:ascii="宋体" w:hAnsi="宋体" w:cs="宋体"/>
                <w:b w:val="0"/>
                <w:bCs w:val="0"/>
                <w:i w:val="0"/>
                <w:iCs w:val="0"/>
                <w:smallCaps w:val="0"/>
                <w:color w:val="000000"/>
                <w:kern w:val="0"/>
                <w:sz w:val="24"/>
                <w:szCs w:val="24"/>
              </w:rPr>
            </w:pPr>
          </w:p>
        </w:tc>
        <w:tc>
          <w:tcPr>
            <w:tcW w:w="719" w:type="pct"/>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rPr>
                <w:rFonts w:ascii="宋体" w:hAnsi="宋体" w:cs="宋体"/>
                <w:b w:val="0"/>
                <w:bCs w:val="0"/>
                <w:i w:val="0"/>
                <w:iCs w:val="0"/>
                <w:smallCaps w:val="0"/>
                <w:color w:val="000000"/>
                <w:kern w:val="0"/>
                <w:sz w:val="24"/>
                <w:szCs w:val="24"/>
              </w:rPr>
            </w:pPr>
          </w:p>
        </w:tc>
        <w:tc>
          <w:tcPr>
            <w:tcW w:w="424" w:type="pct"/>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rPr>
                <w:rFonts w:ascii="宋体" w:hAnsi="宋体" w:cs="宋体"/>
                <w:b w:val="0"/>
                <w:bCs w:val="0"/>
                <w:i w:val="0"/>
                <w:iCs w:val="0"/>
                <w:smallCaps w:val="0"/>
                <w:color w:val="000000"/>
                <w:kern w:val="0"/>
                <w:sz w:val="24"/>
                <w:szCs w:val="24"/>
              </w:rPr>
            </w:pPr>
          </w:p>
        </w:tc>
        <w:tc>
          <w:tcPr>
            <w:tcW w:w="800" w:type="pct"/>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rPr>
                <w:rFonts w:ascii="宋体" w:hAnsi="宋体" w:cs="宋体"/>
                <w:b w:val="0"/>
                <w:bCs w:val="0"/>
                <w:i w:val="0"/>
                <w:iCs w:val="0"/>
                <w:smallCaps w:val="0"/>
                <w:color w:val="000000"/>
                <w:kern w:val="0"/>
                <w:sz w:val="24"/>
                <w:szCs w:val="24"/>
              </w:rPr>
            </w:pPr>
          </w:p>
        </w:tc>
      </w:tr>
      <w:tr>
        <w:tblPrEx>
          <w:tblW w:w="5000" w:type="pct"/>
          <w:tblInd w:w="30" w:type="dxa"/>
          <w:tblCellMar>
            <w:top w:w="15" w:type="dxa"/>
            <w:left w:w="15" w:type="dxa"/>
            <w:bottom w:w="15" w:type="dxa"/>
            <w:right w:w="15" w:type="dxa"/>
          </w:tblCellMar>
        </w:tblPrEx>
        <w:tc>
          <w:tcPr>
            <w:tcW w:w="364" w:type="pct"/>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rPr>
                <w:rFonts w:ascii="宋体" w:hAnsi="宋体" w:cs="宋体"/>
                <w:b w:val="0"/>
                <w:bCs w:val="0"/>
                <w:i w:val="0"/>
                <w:iCs w:val="0"/>
                <w:smallCaps w:val="0"/>
                <w:color w:val="000000"/>
                <w:kern w:val="0"/>
                <w:sz w:val="24"/>
                <w:szCs w:val="24"/>
              </w:rPr>
            </w:pPr>
            <w:r>
              <w:rPr>
                <w:rFonts w:ascii="宋体" w:hAnsi="宋体" w:cs="宋体"/>
                <w:b w:val="0"/>
                <w:bCs w:val="0"/>
                <w:i w:val="0"/>
                <w:iCs w:val="0"/>
                <w:smallCaps w:val="0"/>
                <w:color w:val="000000"/>
                <w:kern w:val="0"/>
                <w:sz w:val="24"/>
                <w:szCs w:val="24"/>
              </w:rPr>
              <w:t>7</w:t>
            </w:r>
          </w:p>
        </w:tc>
        <w:tc>
          <w:tcPr>
            <w:tcW w:w="1036" w:type="pct"/>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rPr>
                <w:rFonts w:ascii="宋体" w:hAnsi="宋体" w:cs="宋体"/>
                <w:b w:val="0"/>
                <w:bCs w:val="0"/>
                <w:i w:val="0"/>
                <w:iCs w:val="0"/>
                <w:smallCaps w:val="0"/>
                <w:color w:val="000000"/>
                <w:kern w:val="0"/>
                <w:sz w:val="24"/>
                <w:szCs w:val="24"/>
              </w:rPr>
            </w:pPr>
          </w:p>
        </w:tc>
        <w:tc>
          <w:tcPr>
            <w:tcW w:w="842" w:type="pct"/>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rPr>
                <w:rFonts w:ascii="宋体" w:hAnsi="宋体" w:cs="宋体"/>
                <w:b w:val="0"/>
                <w:bCs w:val="0"/>
                <w:i w:val="0"/>
                <w:iCs w:val="0"/>
                <w:smallCaps w:val="0"/>
                <w:color w:val="000000"/>
                <w:kern w:val="0"/>
                <w:sz w:val="24"/>
                <w:szCs w:val="24"/>
              </w:rPr>
            </w:pPr>
          </w:p>
        </w:tc>
        <w:tc>
          <w:tcPr>
            <w:tcW w:w="815" w:type="pct"/>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rPr>
                <w:rFonts w:ascii="宋体" w:hAnsi="宋体" w:cs="宋体"/>
                <w:b w:val="0"/>
                <w:bCs w:val="0"/>
                <w:i w:val="0"/>
                <w:iCs w:val="0"/>
                <w:smallCaps w:val="0"/>
                <w:color w:val="000000"/>
                <w:kern w:val="0"/>
                <w:sz w:val="24"/>
                <w:szCs w:val="24"/>
              </w:rPr>
            </w:pPr>
          </w:p>
        </w:tc>
        <w:tc>
          <w:tcPr>
            <w:tcW w:w="719" w:type="pct"/>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rPr>
                <w:rFonts w:ascii="宋体" w:hAnsi="宋体" w:cs="宋体"/>
                <w:b w:val="0"/>
                <w:bCs w:val="0"/>
                <w:i w:val="0"/>
                <w:iCs w:val="0"/>
                <w:smallCaps w:val="0"/>
                <w:color w:val="000000"/>
                <w:kern w:val="0"/>
                <w:sz w:val="24"/>
                <w:szCs w:val="24"/>
              </w:rPr>
            </w:pPr>
          </w:p>
        </w:tc>
        <w:tc>
          <w:tcPr>
            <w:tcW w:w="424" w:type="pct"/>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rPr>
                <w:rFonts w:ascii="宋体" w:hAnsi="宋体" w:cs="宋体"/>
                <w:b w:val="0"/>
                <w:bCs w:val="0"/>
                <w:i w:val="0"/>
                <w:iCs w:val="0"/>
                <w:smallCaps w:val="0"/>
                <w:color w:val="000000"/>
                <w:kern w:val="0"/>
                <w:sz w:val="24"/>
                <w:szCs w:val="24"/>
              </w:rPr>
            </w:pPr>
          </w:p>
        </w:tc>
        <w:tc>
          <w:tcPr>
            <w:tcW w:w="800" w:type="pct"/>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rPr>
                <w:rFonts w:ascii="宋体" w:hAnsi="宋体" w:cs="宋体"/>
                <w:b w:val="0"/>
                <w:bCs w:val="0"/>
                <w:i w:val="0"/>
                <w:iCs w:val="0"/>
                <w:smallCaps w:val="0"/>
                <w:color w:val="000000"/>
                <w:kern w:val="0"/>
                <w:sz w:val="24"/>
                <w:szCs w:val="24"/>
              </w:rPr>
            </w:pPr>
          </w:p>
        </w:tc>
      </w:tr>
      <w:tr>
        <w:tblPrEx>
          <w:tblW w:w="5000" w:type="pct"/>
          <w:tblInd w:w="30" w:type="dxa"/>
          <w:tblCellMar>
            <w:top w:w="15" w:type="dxa"/>
            <w:left w:w="15" w:type="dxa"/>
            <w:bottom w:w="15" w:type="dxa"/>
            <w:right w:w="15" w:type="dxa"/>
          </w:tblCellMar>
        </w:tblPrEx>
        <w:tc>
          <w:tcPr>
            <w:tcW w:w="364" w:type="pct"/>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rPr>
                <w:rFonts w:ascii="宋体" w:hAnsi="宋体" w:cs="宋体"/>
                <w:b w:val="0"/>
                <w:bCs w:val="0"/>
                <w:i w:val="0"/>
                <w:iCs w:val="0"/>
                <w:smallCaps w:val="0"/>
                <w:color w:val="000000"/>
                <w:kern w:val="0"/>
                <w:sz w:val="24"/>
                <w:szCs w:val="24"/>
              </w:rPr>
            </w:pPr>
            <w:r>
              <w:rPr>
                <w:rFonts w:ascii="宋体" w:hAnsi="宋体" w:cs="宋体"/>
                <w:b w:val="0"/>
                <w:bCs w:val="0"/>
                <w:i w:val="0"/>
                <w:iCs w:val="0"/>
                <w:smallCaps w:val="0"/>
                <w:color w:val="000000"/>
                <w:kern w:val="0"/>
                <w:sz w:val="24"/>
                <w:szCs w:val="24"/>
              </w:rPr>
              <w:t>8</w:t>
            </w:r>
          </w:p>
        </w:tc>
        <w:tc>
          <w:tcPr>
            <w:tcW w:w="1036" w:type="pct"/>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rPr>
                <w:rFonts w:ascii="宋体" w:hAnsi="宋体" w:cs="宋体"/>
                <w:b w:val="0"/>
                <w:bCs w:val="0"/>
                <w:i w:val="0"/>
                <w:iCs w:val="0"/>
                <w:smallCaps w:val="0"/>
                <w:color w:val="000000"/>
                <w:kern w:val="0"/>
                <w:sz w:val="24"/>
                <w:szCs w:val="24"/>
              </w:rPr>
            </w:pPr>
          </w:p>
        </w:tc>
        <w:tc>
          <w:tcPr>
            <w:tcW w:w="842" w:type="pct"/>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rPr>
                <w:rFonts w:ascii="宋体" w:hAnsi="宋体" w:cs="宋体"/>
                <w:b w:val="0"/>
                <w:bCs w:val="0"/>
                <w:i w:val="0"/>
                <w:iCs w:val="0"/>
                <w:smallCaps w:val="0"/>
                <w:color w:val="000000"/>
                <w:kern w:val="0"/>
                <w:sz w:val="24"/>
                <w:szCs w:val="24"/>
              </w:rPr>
            </w:pPr>
          </w:p>
        </w:tc>
        <w:tc>
          <w:tcPr>
            <w:tcW w:w="815" w:type="pct"/>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rPr>
                <w:rFonts w:ascii="宋体" w:hAnsi="宋体" w:cs="宋体"/>
                <w:b w:val="0"/>
                <w:bCs w:val="0"/>
                <w:i w:val="0"/>
                <w:iCs w:val="0"/>
                <w:smallCaps w:val="0"/>
                <w:color w:val="000000"/>
                <w:kern w:val="0"/>
                <w:sz w:val="24"/>
                <w:szCs w:val="24"/>
              </w:rPr>
            </w:pPr>
          </w:p>
        </w:tc>
        <w:tc>
          <w:tcPr>
            <w:tcW w:w="719" w:type="pct"/>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rPr>
                <w:rFonts w:ascii="宋体" w:hAnsi="宋体" w:cs="宋体"/>
                <w:b w:val="0"/>
                <w:bCs w:val="0"/>
                <w:i w:val="0"/>
                <w:iCs w:val="0"/>
                <w:smallCaps w:val="0"/>
                <w:color w:val="000000"/>
                <w:kern w:val="0"/>
                <w:sz w:val="24"/>
                <w:szCs w:val="24"/>
              </w:rPr>
            </w:pPr>
          </w:p>
        </w:tc>
        <w:tc>
          <w:tcPr>
            <w:tcW w:w="424" w:type="pct"/>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rPr>
                <w:rFonts w:ascii="宋体" w:hAnsi="宋体" w:cs="宋体"/>
                <w:b w:val="0"/>
                <w:bCs w:val="0"/>
                <w:i w:val="0"/>
                <w:iCs w:val="0"/>
                <w:smallCaps w:val="0"/>
                <w:color w:val="000000"/>
                <w:kern w:val="0"/>
                <w:sz w:val="24"/>
                <w:szCs w:val="24"/>
              </w:rPr>
            </w:pPr>
          </w:p>
        </w:tc>
        <w:tc>
          <w:tcPr>
            <w:tcW w:w="800" w:type="pct"/>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rPr>
                <w:rFonts w:ascii="宋体" w:hAnsi="宋体" w:cs="宋体"/>
                <w:b w:val="0"/>
                <w:bCs w:val="0"/>
                <w:i w:val="0"/>
                <w:iCs w:val="0"/>
                <w:smallCaps w:val="0"/>
                <w:color w:val="000000"/>
                <w:kern w:val="0"/>
                <w:sz w:val="24"/>
                <w:szCs w:val="24"/>
              </w:rPr>
            </w:pPr>
          </w:p>
        </w:tc>
      </w:tr>
      <w:tr>
        <w:tblPrEx>
          <w:tblW w:w="5000" w:type="pct"/>
          <w:tblInd w:w="30" w:type="dxa"/>
          <w:tblCellMar>
            <w:top w:w="15" w:type="dxa"/>
            <w:left w:w="15" w:type="dxa"/>
            <w:bottom w:w="15" w:type="dxa"/>
            <w:right w:w="15" w:type="dxa"/>
          </w:tblCellMar>
        </w:tblPrEx>
        <w:tc>
          <w:tcPr>
            <w:tcW w:w="364" w:type="pct"/>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rPr>
                <w:rFonts w:ascii="宋体" w:hAnsi="宋体" w:cs="宋体"/>
                <w:b w:val="0"/>
                <w:bCs w:val="0"/>
                <w:i w:val="0"/>
                <w:iCs w:val="0"/>
                <w:smallCaps w:val="0"/>
                <w:color w:val="000000"/>
                <w:kern w:val="0"/>
                <w:sz w:val="24"/>
                <w:szCs w:val="24"/>
              </w:rPr>
            </w:pPr>
          </w:p>
        </w:tc>
        <w:tc>
          <w:tcPr>
            <w:tcW w:w="3836" w:type="pct"/>
            <w:gridSpan w:val="5"/>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rPr>
                <w:rFonts w:ascii="宋体" w:hAnsi="宋体" w:cs="宋体"/>
                <w:b w:val="0"/>
                <w:bCs w:val="0"/>
                <w:i w:val="0"/>
                <w:iCs w:val="0"/>
                <w:smallCaps w:val="0"/>
                <w:color w:val="000000"/>
                <w:kern w:val="0"/>
                <w:sz w:val="24"/>
                <w:szCs w:val="24"/>
              </w:rPr>
            </w:pPr>
            <w:r>
              <w:rPr>
                <w:rFonts w:ascii="宋体" w:hAnsi="宋体" w:cs="宋体"/>
                <w:b w:val="0"/>
                <w:bCs w:val="0"/>
                <w:i w:val="0"/>
                <w:iCs w:val="0"/>
                <w:smallCaps w:val="0"/>
                <w:color w:val="000000"/>
                <w:kern w:val="0"/>
                <w:sz w:val="24"/>
                <w:szCs w:val="24"/>
              </w:rPr>
              <w:t>合计</w:t>
            </w:r>
          </w:p>
        </w:tc>
        <w:tc>
          <w:tcPr>
            <w:tcW w:w="800" w:type="pct"/>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pPr>
              <w:rPr>
                <w:rFonts w:ascii="宋体" w:hAnsi="宋体" w:cs="宋体"/>
                <w:b w:val="0"/>
                <w:bCs w:val="0"/>
                <w:i w:val="0"/>
                <w:iCs w:val="0"/>
                <w:smallCaps w:val="0"/>
                <w:color w:val="000000"/>
                <w:kern w:val="0"/>
                <w:sz w:val="24"/>
                <w:szCs w:val="24"/>
              </w:rPr>
            </w:pPr>
          </w:p>
        </w:tc>
      </w:tr>
    </w:tbl>
    <w:p>
      <w:pPr>
        <w:spacing w:line="360" w:lineRule="auto"/>
        <w:rPr>
          <w:rFonts w:ascii="宋体" w:hAnsi="宋体" w:cs="宋体"/>
          <w:bCs/>
          <w:sz w:val="24"/>
          <w:szCs w:val="24"/>
        </w:rPr>
        <w:sectPr>
          <w:headerReference w:type="even" r:id="rId7"/>
          <w:headerReference w:type="default" r:id="rId8"/>
          <w:footerReference w:type="even" r:id="rId9"/>
          <w:footerReference w:type="default" r:id="rId10"/>
          <w:headerReference w:type="first" r:id="rId11"/>
          <w:footerReference w:type="first" r:id="rId12"/>
          <w:pgSz w:w="11906" w:h="16838"/>
          <w:pgMar w:top="1134" w:right="1418" w:bottom="1135" w:left="1418" w:header="851" w:footer="992" w:gutter="0"/>
          <w:cols w:num="1" w:space="425"/>
          <w:docGrid w:type="lines" w:linePitch="312" w:charSpace="0"/>
        </w:sectPr>
      </w:pPr>
      <w:r>
        <w:rPr>
          <w:rFonts w:ascii="宋体" w:hAnsi="宋体" w:cs="宋体" w:hint="eastAsia"/>
          <w:bCs/>
          <w:sz w:val="24"/>
          <w:szCs w:val="24"/>
        </w:rPr>
        <w:t>{{</w:t>
      </w:r>
      <w:r>
        <w:rPr>
          <w:rFonts w:ascii="宋体" w:hAnsi="宋体" w:cs="宋体" w:hint="eastAsia"/>
          <w:bCs/>
          <w:sz w:val="30"/>
          <w:szCs w:val="30"/>
        </w:rPr>
        <w:t>协议信息</w:t>
      </w:r>
      <w:r>
        <w:rPr>
          <w:rFonts w:ascii="宋体" w:hAnsi="宋体" w:cs="宋体" w:hint="eastAsia"/>
          <w:bCs/>
          <w:sz w:val="24"/>
          <w:szCs w:val="24"/>
        </w:rPr>
        <w:t>}}</w:t>
      </w:r>
    </w:p>
    <w:p>
      <w:pPr>
        <w:spacing w:line="360" w:lineRule="auto"/>
        <w:rPr>
          <w:rFonts w:ascii="宋体" w:hAnsi="宋体"/>
          <w:b/>
          <w:sz w:val="24"/>
          <w:szCs w:val="24"/>
        </w:rPr>
      </w:pPr>
    </w:p>
    <w:p>
      <w:pPr>
        <w:spacing w:line="360" w:lineRule="auto"/>
        <w:rPr>
          <w:rFonts w:ascii="宋体" w:hAnsi="宋体"/>
          <w:b/>
          <w:dstrike/>
          <w:color w:val="FF0000"/>
          <w:sz w:val="24"/>
          <w:szCs w:val="24"/>
        </w:rPr>
      </w:pPr>
      <w:r>
        <w:rPr>
          <w:rFonts w:ascii="宋体" w:hAnsi="宋体" w:hint="eastAsia"/>
          <w:b/>
          <w:sz w:val="24"/>
          <w:szCs w:val="24"/>
        </w:rPr>
        <w:t>第三条   测试化验加工细目：</w:t>
      </w:r>
    </w:p>
    <w:tbl>
      <w:tblPr>
        <w:tblStyle w:val="TableNormal"/>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1438"/>
        <w:gridCol w:w="2951"/>
        <w:gridCol w:w="2389"/>
        <w:gridCol w:w="2310"/>
        <w:gridCol w:w="2029"/>
        <w:gridCol w:w="1175"/>
        <w:gridCol w:w="2267"/>
      </w:tblGrid>
      <w:tr>
        <w:tblPrEx>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488"/>
        </w:trPr>
        <w:tc>
          <w:tcPr>
            <w:tcW w:w="363" w:type="pct"/>
            <w:tcBorders>
              <w:top w:val="single" w:sz="4" w:space="0" w:color="auto"/>
            </w:tcBorders>
            <w:vAlign w:val="center"/>
          </w:tcPr>
          <w:p>
            <w:pPr>
              <w:spacing w:line="360" w:lineRule="auto"/>
              <w:jc w:val="center"/>
              <w:rPr>
                <w:rFonts w:ascii="宋体" w:hAnsi="宋体" w:cs="Arial"/>
                <w:b/>
                <w:bCs/>
                <w:color w:val="000000"/>
                <w:sz w:val="24"/>
                <w:szCs w:val="24"/>
              </w:rPr>
            </w:pPr>
            <w:r>
              <w:rPr>
                <w:rFonts w:ascii="宋体" w:hAnsi="宋体" w:cs="Arial" w:hint="eastAsia"/>
                <w:b/>
                <w:bCs/>
                <w:color w:val="000000"/>
                <w:sz w:val="24"/>
                <w:szCs w:val="24"/>
              </w:rPr>
              <w:t>序号</w:t>
            </w:r>
          </w:p>
        </w:tc>
        <w:tc>
          <w:tcPr>
            <w:tcW w:w="1035" w:type="pct"/>
            <w:tcBorders>
              <w:top w:val="single" w:sz="4" w:space="0" w:color="auto"/>
            </w:tcBorders>
            <w:shd w:val="clear" w:color="auto" w:fill="auto"/>
            <w:vAlign w:val="center"/>
          </w:tcPr>
          <w:p>
            <w:pPr>
              <w:spacing w:line="360" w:lineRule="auto"/>
              <w:jc w:val="center"/>
              <w:rPr>
                <w:rFonts w:ascii="宋体" w:hAnsi="宋体"/>
                <w:color w:val="000000"/>
                <w:spacing w:val="20"/>
                <w:sz w:val="24"/>
                <w:szCs w:val="24"/>
              </w:rPr>
            </w:pPr>
            <w:r>
              <w:rPr>
                <w:rFonts w:ascii="宋体" w:hAnsi="宋体" w:cs="Arial" w:hint="eastAsia"/>
                <w:b/>
                <w:bCs/>
                <w:color w:val="000000"/>
                <w:sz w:val="24"/>
                <w:szCs w:val="24"/>
              </w:rPr>
              <w:t>测试化验加工的内容</w:t>
            </w:r>
          </w:p>
        </w:tc>
        <w:tc>
          <w:tcPr>
            <w:tcW w:w="842" w:type="pct"/>
            <w:tcBorders>
              <w:top w:val="single" w:sz="4" w:space="0" w:color="auto"/>
            </w:tcBorders>
            <w:vAlign w:val="center"/>
          </w:tcPr>
          <w:p>
            <w:pPr>
              <w:spacing w:line="360" w:lineRule="auto"/>
              <w:jc w:val="center"/>
              <w:rPr>
                <w:rFonts w:ascii="宋体" w:hAnsi="宋体"/>
                <w:color w:val="000000"/>
                <w:spacing w:val="20"/>
                <w:sz w:val="24"/>
                <w:szCs w:val="24"/>
              </w:rPr>
            </w:pPr>
            <w:r>
              <w:rPr>
                <w:rFonts w:ascii="宋体" w:hAnsi="宋体" w:cs="Arial" w:hint="eastAsia"/>
                <w:b/>
                <w:bCs/>
                <w:color w:val="000000"/>
                <w:sz w:val="24"/>
                <w:szCs w:val="24"/>
              </w:rPr>
              <w:t>测试结果的呈现方式</w:t>
            </w:r>
          </w:p>
        </w:tc>
        <w:tc>
          <w:tcPr>
            <w:tcW w:w="815" w:type="pct"/>
            <w:tcBorders>
              <w:top w:val="single" w:sz="4" w:space="0" w:color="auto"/>
            </w:tcBorders>
            <w:shd w:val="clear" w:color="auto" w:fill="auto"/>
            <w:vAlign w:val="center"/>
          </w:tcPr>
          <w:p>
            <w:pPr>
              <w:spacing w:line="360" w:lineRule="auto"/>
              <w:jc w:val="center"/>
              <w:rPr>
                <w:rFonts w:ascii="宋体" w:hAnsi="宋体"/>
                <w:color w:val="000000"/>
                <w:spacing w:val="20"/>
                <w:sz w:val="24"/>
                <w:szCs w:val="24"/>
              </w:rPr>
            </w:pPr>
            <w:r>
              <w:rPr>
                <w:rFonts w:ascii="宋体" w:hAnsi="宋体" w:cs="Arial" w:hint="eastAsia"/>
                <w:b/>
                <w:bCs/>
                <w:color w:val="000000"/>
                <w:sz w:val="24"/>
                <w:szCs w:val="24"/>
              </w:rPr>
              <w:t>计量单位</w:t>
            </w:r>
          </w:p>
        </w:tc>
        <w:tc>
          <w:tcPr>
            <w:tcW w:w="718" w:type="pct"/>
            <w:tcBorders>
              <w:top w:val="single" w:sz="4" w:space="0" w:color="auto"/>
            </w:tcBorders>
            <w:shd w:val="clear" w:color="auto" w:fill="auto"/>
            <w:vAlign w:val="center"/>
          </w:tcPr>
          <w:p>
            <w:pPr>
              <w:spacing w:line="360" w:lineRule="auto"/>
              <w:jc w:val="center"/>
              <w:rPr>
                <w:rFonts w:ascii="宋体" w:hAnsi="宋体" w:cs="Arial"/>
                <w:sz w:val="24"/>
                <w:szCs w:val="24"/>
              </w:rPr>
            </w:pPr>
            <w:r>
              <w:rPr>
                <w:rFonts w:ascii="宋体" w:hAnsi="宋体" w:cs="Arial" w:hint="eastAsia"/>
                <w:b/>
                <w:bCs/>
                <w:sz w:val="24"/>
                <w:szCs w:val="24"/>
              </w:rPr>
              <w:t>单价</w:t>
            </w:r>
          </w:p>
          <w:p>
            <w:pPr>
              <w:spacing w:line="360" w:lineRule="auto"/>
              <w:jc w:val="center"/>
              <w:rPr>
                <w:rFonts w:ascii="宋体" w:hAnsi="宋体"/>
                <w:spacing w:val="20"/>
                <w:sz w:val="24"/>
                <w:szCs w:val="24"/>
              </w:rPr>
            </w:pPr>
            <w:r>
              <w:rPr>
                <w:rFonts w:ascii="宋体" w:hAnsi="宋体" w:cs="Arial" w:hint="eastAsia"/>
                <w:b/>
                <w:bCs/>
                <w:sz w:val="24"/>
                <w:szCs w:val="24"/>
              </w:rPr>
              <w:t>（元/单位）</w:t>
            </w:r>
          </w:p>
        </w:tc>
        <w:tc>
          <w:tcPr>
            <w:tcW w:w="424" w:type="pct"/>
            <w:tcBorders>
              <w:top w:val="single" w:sz="4" w:space="0" w:color="auto"/>
            </w:tcBorders>
            <w:shd w:val="clear" w:color="auto" w:fill="auto"/>
            <w:vAlign w:val="center"/>
          </w:tcPr>
          <w:p>
            <w:pPr>
              <w:spacing w:line="360" w:lineRule="auto"/>
              <w:jc w:val="center"/>
              <w:rPr>
                <w:rFonts w:ascii="宋体" w:hAnsi="宋体"/>
                <w:spacing w:val="20"/>
                <w:sz w:val="24"/>
                <w:szCs w:val="24"/>
              </w:rPr>
            </w:pPr>
            <w:r>
              <w:rPr>
                <w:rFonts w:ascii="宋体" w:hAnsi="宋体" w:cs="Arial" w:hint="eastAsia"/>
                <w:b/>
                <w:bCs/>
                <w:sz w:val="24"/>
                <w:szCs w:val="24"/>
              </w:rPr>
              <w:t>数量</w:t>
            </w:r>
          </w:p>
        </w:tc>
        <w:tc>
          <w:tcPr>
            <w:tcW w:w="800" w:type="pct"/>
            <w:tcBorders>
              <w:top w:val="single" w:sz="4" w:space="0" w:color="auto"/>
            </w:tcBorders>
            <w:shd w:val="clear" w:color="auto" w:fill="auto"/>
            <w:vAlign w:val="center"/>
          </w:tcPr>
          <w:p>
            <w:pPr>
              <w:spacing w:line="360" w:lineRule="auto"/>
              <w:jc w:val="center"/>
              <w:rPr>
                <w:rFonts w:ascii="宋体" w:hAnsi="宋体"/>
                <w:spacing w:val="20"/>
                <w:sz w:val="24"/>
                <w:szCs w:val="24"/>
              </w:rPr>
            </w:pPr>
            <w:r>
              <w:rPr>
                <w:rFonts w:ascii="宋体" w:hAnsi="宋体" w:cs="Arial" w:hint="eastAsia"/>
                <w:b/>
                <w:bCs/>
                <w:sz w:val="24"/>
                <w:szCs w:val="24"/>
              </w:rPr>
              <w:t>金额（元）</w:t>
            </w:r>
          </w:p>
        </w:tc>
      </w:tr>
      <w:tr>
        <w:tblPrEx>
          <w:tblW w:w="5000" w:type="pct"/>
          <w:tblInd w:w="0" w:type="dxa"/>
          <w:tblCellMar>
            <w:top w:w="0" w:type="dxa"/>
            <w:left w:w="108" w:type="dxa"/>
            <w:bottom w:w="0" w:type="dxa"/>
            <w:right w:w="108" w:type="dxa"/>
          </w:tblCellMar>
        </w:tblPrEx>
        <w:trPr>
          <w:trHeight w:val="557"/>
        </w:trPr>
        <w:tc>
          <w:tcPr>
            <w:tcW w:w="363" w:type="pct"/>
            <w:vAlign w:val="center"/>
          </w:tcPr>
          <w:p>
            <w:pPr>
              <w:spacing w:line="360" w:lineRule="auto"/>
              <w:jc w:val="center"/>
              <w:rPr>
                <w:rFonts w:ascii="宋体" w:hAnsi="宋体" w:cs="Arial"/>
                <w:b/>
                <w:bCs/>
                <w:color w:val="000000"/>
                <w:sz w:val="24"/>
                <w:szCs w:val="24"/>
              </w:rPr>
            </w:pPr>
            <w:r>
              <w:rPr>
                <w:sz w:val="24"/>
                <w:szCs w:val="24"/>
              </w:rPr>
              <w:fldChar w:fldCharType="begin"/>
            </w:r>
            <w:r>
              <w:rPr>
                <w:sz w:val="24"/>
                <w:szCs w:val="24"/>
              </w:rPr>
              <w:instrText xml:space="preserve"> MERGEFIELD  TableStart:子表1  \* MERGEFORMAT </w:instrText>
            </w:r>
            <w:r>
              <w:rPr>
                <w:sz w:val="24"/>
                <w:szCs w:val="24"/>
              </w:rPr>
              <w:fldChar w:fldCharType="separate"/>
            </w:r>
            <w:r>
              <w:rPr>
                <w:sz w:val="24"/>
                <w:szCs w:val="24"/>
              </w:rPr>
              <w:fldChar w:fldCharType="end"/>
            </w:r>
            <w:r>
              <w:rPr>
                <w:sz w:val="24"/>
                <w:szCs w:val="24"/>
              </w:rPr>
              <w:fldChar w:fldCharType="begin"/>
            </w:r>
            <w:r>
              <w:rPr>
                <w:sz w:val="24"/>
                <w:szCs w:val="24"/>
              </w:rPr>
              <w:instrText xml:space="preserve"> MERGEFIELD  供货商名称  \* MERGEFORMAT </w:instrText>
            </w:r>
            <w:r>
              <w:rPr>
                <w:sz w:val="24"/>
                <w:szCs w:val="24"/>
              </w:rPr>
              <w:fldChar w:fldCharType="separate"/>
            </w:r>
            <w:r>
              <w:rPr>
                <w:sz w:val="24"/>
                <w:szCs w:val="24"/>
              </w:rPr>
              <w:t>{{</w:t>
            </w:r>
            <w:r>
              <w:rPr>
                <w:rFonts w:hint="eastAsia"/>
                <w:sz w:val="24"/>
                <w:szCs w:val="24"/>
              </w:rPr>
              <w:t>$</w:t>
            </w:r>
            <w:r>
              <w:rPr>
                <w:sz w:val="24"/>
                <w:szCs w:val="24"/>
              </w:rPr>
              <w:t>fe:import t.</w:t>
            </w:r>
            <w:r>
              <w:rPr>
                <w:rFonts w:hint="eastAsia"/>
                <w:sz w:val="24"/>
                <w:szCs w:val="24"/>
              </w:rPr>
              <w:t>序号</w:t>
            </w:r>
            <w:r>
              <w:rPr>
                <w:sz w:val="24"/>
                <w:szCs w:val="24"/>
              </w:rPr>
              <w:fldChar w:fldCharType="end"/>
            </w:r>
            <w:r>
              <w:rPr>
                <w:sz w:val="24"/>
                <w:szCs w:val="24"/>
              </w:rPr>
              <w:t>.</w:t>
            </w:r>
          </w:p>
        </w:tc>
        <w:tc>
          <w:tcPr>
            <w:tcW w:w="1035" w:type="pct"/>
            <w:shd w:val="clear" w:color="auto" w:fill="auto"/>
            <w:vAlign w:val="center"/>
          </w:tcPr>
          <w:p>
            <w:pPr>
              <w:spacing w:line="360" w:lineRule="auto"/>
              <w:jc w:val="center"/>
              <w:rPr>
                <w:rFonts w:ascii="宋体" w:hAnsi="宋体" w:cs="Arial"/>
                <w:b/>
                <w:bCs/>
                <w:color w:val="0F1A81"/>
                <w:sz w:val="24"/>
                <w:szCs w:val="24"/>
              </w:rPr>
            </w:pPr>
            <w:r>
              <w:rPr>
                <w:sz w:val="24"/>
                <w:szCs w:val="24"/>
              </w:rPr>
              <w:fldChar w:fldCharType="begin"/>
            </w:r>
            <w:r>
              <w:rPr>
                <w:sz w:val="24"/>
                <w:szCs w:val="24"/>
              </w:rPr>
              <w:instrText xml:space="preserve"> MERGEFIELD  品名  \* MERGEFORMAT </w:instrText>
            </w:r>
            <w:r>
              <w:rPr>
                <w:sz w:val="24"/>
                <w:szCs w:val="24"/>
              </w:rPr>
              <w:fldChar w:fldCharType="separate"/>
            </w:r>
            <w:r>
              <w:rPr>
                <w:sz w:val="24"/>
                <w:szCs w:val="24"/>
              </w:rPr>
              <w:t>t.</w:t>
            </w:r>
            <w:r>
              <w:rPr>
                <w:rFonts w:hint="eastAsia"/>
                <w:sz w:val="24"/>
                <w:szCs w:val="24"/>
              </w:rPr>
              <w:t>品名</w:t>
            </w:r>
            <w:r>
              <w:rPr>
                <w:sz w:val="24"/>
                <w:szCs w:val="24"/>
              </w:rPr>
              <w:fldChar w:fldCharType="end"/>
            </w:r>
          </w:p>
        </w:tc>
        <w:tc>
          <w:tcPr>
            <w:tcW w:w="842" w:type="pct"/>
            <w:vAlign w:val="center"/>
          </w:tcPr>
          <w:p>
            <w:pPr>
              <w:spacing w:line="360" w:lineRule="auto"/>
              <w:jc w:val="center"/>
              <w:rPr>
                <w:rFonts w:ascii="宋体" w:hAnsi="宋体" w:cs="Arial"/>
                <w:b/>
                <w:bCs/>
                <w:color w:val="0F1A81"/>
                <w:sz w:val="24"/>
                <w:szCs w:val="24"/>
              </w:rPr>
            </w:pPr>
            <w:r>
              <w:rPr>
                <w:sz w:val="24"/>
                <w:szCs w:val="24"/>
              </w:rPr>
              <w:fldChar w:fldCharType="begin"/>
            </w:r>
            <w:r>
              <w:rPr>
                <w:sz w:val="24"/>
                <w:szCs w:val="24"/>
              </w:rPr>
              <w:instrText xml:space="preserve"> MERGEFIELD  品名  \* MERGEFORMAT </w:instrText>
            </w:r>
            <w:r>
              <w:rPr>
                <w:sz w:val="24"/>
                <w:szCs w:val="24"/>
              </w:rPr>
              <w:fldChar w:fldCharType="separate"/>
            </w:r>
            <w:r>
              <w:rPr>
                <w:sz w:val="24"/>
                <w:szCs w:val="24"/>
              </w:rPr>
              <w:t>t.</w:t>
            </w:r>
            <w:r>
              <w:rPr>
                <w:rFonts w:hint="eastAsia"/>
                <w:sz w:val="24"/>
                <w:szCs w:val="24"/>
              </w:rPr>
              <w:t>呈现方式</w:t>
            </w:r>
            <w:r>
              <w:rPr>
                <w:sz w:val="24"/>
                <w:szCs w:val="24"/>
              </w:rPr>
              <w:fldChar w:fldCharType="end"/>
            </w:r>
          </w:p>
        </w:tc>
        <w:tc>
          <w:tcPr>
            <w:tcW w:w="815" w:type="pct"/>
            <w:shd w:val="clear" w:color="auto" w:fill="auto"/>
            <w:vAlign w:val="center"/>
          </w:tcPr>
          <w:p>
            <w:pPr>
              <w:spacing w:line="360" w:lineRule="auto"/>
              <w:jc w:val="center"/>
              <w:rPr>
                <w:rFonts w:ascii="宋体" w:hAnsi="宋体" w:cs="Arial"/>
                <w:b/>
                <w:bCs/>
                <w:color w:val="0F1A81"/>
                <w:sz w:val="24"/>
                <w:szCs w:val="24"/>
              </w:rPr>
            </w:pPr>
            <w:r>
              <w:rPr>
                <w:sz w:val="24"/>
                <w:szCs w:val="24"/>
              </w:rPr>
              <w:fldChar w:fldCharType="begin"/>
            </w:r>
            <w:r>
              <w:rPr>
                <w:sz w:val="24"/>
                <w:szCs w:val="24"/>
              </w:rPr>
              <w:instrText xml:space="preserve"> MERGEFIELD  采购人  \* MERGEFORMAT </w:instrText>
            </w:r>
            <w:r>
              <w:rPr>
                <w:sz w:val="24"/>
                <w:szCs w:val="24"/>
              </w:rPr>
              <w:fldChar w:fldCharType="separate"/>
            </w:r>
            <w:r>
              <w:rPr>
                <w:sz w:val="24"/>
                <w:szCs w:val="24"/>
              </w:rPr>
              <w:t>t.</w:t>
            </w:r>
            <w:r>
              <w:rPr>
                <w:rFonts w:hint="eastAsia"/>
                <w:sz w:val="24"/>
                <w:szCs w:val="24"/>
              </w:rPr>
              <w:t>销售单位</w:t>
            </w:r>
            <w:r>
              <w:rPr>
                <w:sz w:val="24"/>
                <w:szCs w:val="24"/>
              </w:rPr>
              <w:fldChar w:fldCharType="end"/>
            </w:r>
          </w:p>
        </w:tc>
        <w:tc>
          <w:tcPr>
            <w:tcW w:w="718" w:type="pct"/>
            <w:shd w:val="clear" w:color="auto" w:fill="auto"/>
            <w:vAlign w:val="center"/>
          </w:tcPr>
          <w:p>
            <w:pPr>
              <w:spacing w:line="360" w:lineRule="auto"/>
              <w:jc w:val="center"/>
              <w:rPr>
                <w:rFonts w:ascii="宋体" w:hAnsi="宋体" w:cs="Arial"/>
                <w:b/>
                <w:bCs/>
                <w:color w:val="0F1A81"/>
                <w:sz w:val="24"/>
                <w:szCs w:val="24"/>
              </w:rPr>
            </w:pPr>
            <w:r>
              <w:rPr>
                <w:sz w:val="24"/>
                <w:szCs w:val="24"/>
              </w:rPr>
              <w:fldChar w:fldCharType="begin"/>
            </w:r>
            <w:r>
              <w:rPr>
                <w:sz w:val="24"/>
                <w:szCs w:val="24"/>
              </w:rPr>
              <w:instrText xml:space="preserve"> MERGEFIELD  采购人  \* MERGEFORMAT </w:instrText>
            </w:r>
            <w:r>
              <w:rPr>
                <w:sz w:val="24"/>
                <w:szCs w:val="24"/>
              </w:rPr>
              <w:fldChar w:fldCharType="separate"/>
            </w:r>
            <w:r>
              <w:rPr>
                <w:sz w:val="24"/>
                <w:szCs w:val="24"/>
              </w:rPr>
              <w:t>t.</w:t>
            </w:r>
            <w:r>
              <w:rPr>
                <w:rFonts w:hint="eastAsia"/>
                <w:sz w:val="24"/>
                <w:szCs w:val="24"/>
              </w:rPr>
              <w:t>单价</w:t>
            </w:r>
            <w:r>
              <w:rPr>
                <w:sz w:val="24"/>
                <w:szCs w:val="24"/>
              </w:rPr>
              <w:fldChar w:fldCharType="end"/>
            </w:r>
          </w:p>
        </w:tc>
        <w:tc>
          <w:tcPr>
            <w:tcW w:w="424" w:type="pct"/>
            <w:shd w:val="clear" w:color="auto" w:fill="auto"/>
            <w:vAlign w:val="center"/>
          </w:tcPr>
          <w:p>
            <w:pPr>
              <w:spacing w:line="360" w:lineRule="auto"/>
              <w:jc w:val="center"/>
              <w:rPr>
                <w:rFonts w:ascii="宋体" w:hAnsi="宋体" w:cs="Arial"/>
                <w:b/>
                <w:bCs/>
                <w:color w:val="0F1A81"/>
                <w:sz w:val="24"/>
                <w:szCs w:val="24"/>
              </w:rPr>
            </w:pPr>
            <w:r>
              <w:rPr>
                <w:sz w:val="24"/>
                <w:szCs w:val="24"/>
              </w:rPr>
              <w:fldChar w:fldCharType="begin"/>
            </w:r>
            <w:r>
              <w:rPr>
                <w:sz w:val="24"/>
                <w:szCs w:val="24"/>
              </w:rPr>
              <w:instrText xml:space="preserve"> MERGEFIELD  入库日期  \* MERGEFORMAT </w:instrText>
            </w:r>
            <w:r>
              <w:rPr>
                <w:sz w:val="24"/>
                <w:szCs w:val="24"/>
              </w:rPr>
              <w:fldChar w:fldCharType="separate"/>
            </w:r>
            <w:r>
              <w:rPr>
                <w:sz w:val="24"/>
                <w:szCs w:val="24"/>
              </w:rPr>
              <w:t>t.</w:t>
            </w:r>
            <w:r>
              <w:rPr>
                <w:rFonts w:hint="eastAsia"/>
                <w:sz w:val="24"/>
                <w:szCs w:val="24"/>
              </w:rPr>
              <w:t>数量</w:t>
            </w:r>
            <w:r>
              <w:rPr>
                <w:sz w:val="24"/>
                <w:szCs w:val="24"/>
              </w:rPr>
              <w:fldChar w:fldCharType="end"/>
            </w:r>
          </w:p>
        </w:tc>
        <w:tc>
          <w:tcPr>
            <w:tcW w:w="800" w:type="pct"/>
            <w:shd w:val="clear" w:color="auto" w:fill="auto"/>
            <w:vAlign w:val="center"/>
          </w:tcPr>
          <w:p>
            <w:pPr>
              <w:spacing w:line="360" w:lineRule="auto"/>
              <w:jc w:val="center"/>
              <w:rPr>
                <w:rFonts w:ascii="宋体" w:hAnsi="宋体" w:cs="Arial"/>
                <w:b/>
                <w:bCs/>
                <w:color w:val="0F1A81"/>
                <w:sz w:val="24"/>
                <w:szCs w:val="24"/>
              </w:rPr>
            </w:pPr>
            <w:r>
              <w:rPr>
                <w:sz w:val="24"/>
                <w:szCs w:val="24"/>
              </w:rPr>
              <w:fldChar w:fldCharType="begin"/>
            </w:r>
            <w:r>
              <w:rPr>
                <w:sz w:val="24"/>
                <w:szCs w:val="24"/>
              </w:rPr>
              <w:instrText xml:space="preserve"> MERGEFIELD  总价  \* MERGEFORMAT </w:instrText>
            </w:r>
            <w:r>
              <w:rPr>
                <w:sz w:val="24"/>
                <w:szCs w:val="24"/>
              </w:rPr>
              <w:fldChar w:fldCharType="separate"/>
            </w:r>
            <w:r>
              <w:rPr>
                <w:sz w:val="24"/>
                <w:szCs w:val="24"/>
              </w:rPr>
              <w:t>t.</w:t>
            </w:r>
            <w:r>
              <w:rPr>
                <w:rFonts w:hint="eastAsia"/>
                <w:sz w:val="24"/>
                <w:szCs w:val="24"/>
              </w:rPr>
              <w:t>总价</w:t>
            </w:r>
            <w:r>
              <w:rPr>
                <w:sz w:val="24"/>
                <w:szCs w:val="24"/>
              </w:rPr>
              <w:fldChar w:fldCharType="end"/>
            </w:r>
            <w:r>
              <w:rPr>
                <w:rFonts w:hint="eastAsia"/>
                <w:sz w:val="24"/>
                <w:szCs w:val="24"/>
              </w:rPr>
              <w:t>}}</w:t>
            </w:r>
          </w:p>
        </w:tc>
      </w:tr>
      <w:tr>
        <w:tblPrEx>
          <w:tblW w:w="5000" w:type="pct"/>
          <w:tblInd w:w="0" w:type="dxa"/>
          <w:tblCellMar>
            <w:top w:w="0" w:type="dxa"/>
            <w:left w:w="108" w:type="dxa"/>
            <w:bottom w:w="0" w:type="dxa"/>
            <w:right w:w="108" w:type="dxa"/>
          </w:tblCellMar>
        </w:tblPrEx>
        <w:trPr>
          <w:trHeight w:val="488"/>
        </w:trPr>
        <w:tc>
          <w:tcPr>
            <w:tcW w:w="363" w:type="pct"/>
            <w:tcBorders>
              <w:bottom w:val="single" w:sz="4" w:space="0" w:color="auto"/>
            </w:tcBorders>
          </w:tcPr>
          <w:p>
            <w:pPr>
              <w:spacing w:line="360" w:lineRule="auto"/>
              <w:jc w:val="center"/>
              <w:rPr>
                <w:rFonts w:ascii="宋体" w:hAnsi="宋体" w:cs="Arial"/>
                <w:b/>
                <w:bCs/>
                <w:color w:val="000000"/>
                <w:sz w:val="24"/>
                <w:szCs w:val="24"/>
              </w:rPr>
            </w:pPr>
          </w:p>
        </w:tc>
        <w:tc>
          <w:tcPr>
            <w:tcW w:w="3835" w:type="pct"/>
            <w:gridSpan w:val="5"/>
            <w:tcBorders>
              <w:bottom w:val="single" w:sz="4" w:space="0" w:color="auto"/>
            </w:tcBorders>
            <w:shd w:val="clear" w:color="auto" w:fill="auto"/>
            <w:vAlign w:val="center"/>
          </w:tcPr>
          <w:p>
            <w:pPr>
              <w:spacing w:line="360" w:lineRule="auto"/>
              <w:jc w:val="center"/>
              <w:rPr>
                <w:rFonts w:ascii="宋体" w:hAnsi="宋体" w:cs="Arial"/>
                <w:b/>
                <w:bCs/>
                <w:color w:val="0F1A81"/>
                <w:sz w:val="24"/>
                <w:szCs w:val="24"/>
              </w:rPr>
            </w:pPr>
            <w:r>
              <w:rPr>
                <w:rFonts w:ascii="宋体" w:hAnsi="宋体" w:cs="Arial" w:hint="eastAsia"/>
                <w:b/>
                <w:bCs/>
                <w:color w:val="0F1A81"/>
                <w:sz w:val="24"/>
                <w:szCs w:val="24"/>
              </w:rPr>
              <w:t>合计</w:t>
            </w:r>
          </w:p>
        </w:tc>
        <w:tc>
          <w:tcPr>
            <w:tcW w:w="800" w:type="pct"/>
            <w:tcBorders>
              <w:bottom w:val="single" w:sz="4" w:space="0" w:color="auto"/>
            </w:tcBorders>
            <w:shd w:val="clear" w:color="auto" w:fill="auto"/>
            <w:vAlign w:val="center"/>
          </w:tcPr>
          <w:p>
            <w:pPr>
              <w:spacing w:line="360" w:lineRule="auto"/>
              <w:jc w:val="center"/>
              <w:rPr>
                <w:rFonts w:ascii="宋体" w:hAnsi="宋体" w:cs="Arial"/>
                <w:b/>
                <w:bCs/>
                <w:color w:val="0F1A81"/>
                <w:sz w:val="24"/>
                <w:szCs w:val="24"/>
              </w:rPr>
            </w:pPr>
            <w:r>
              <w:rPr>
                <w:rFonts w:hint="eastAsia"/>
                <w:sz w:val="24"/>
                <w:szCs w:val="24"/>
              </w:rPr>
              <w:t>{{总计}}</w:t>
            </w:r>
          </w:p>
        </w:tc>
      </w:tr>
    </w:tbl>
    <w:p>
      <w:pPr>
        <w:spacing w:line="360" w:lineRule="auto"/>
        <w:rPr>
          <w:rFonts w:ascii="宋体" w:hAnsi="宋体"/>
          <w:b/>
          <w:sz w:val="24"/>
          <w:szCs w:val="24"/>
        </w:rPr>
        <w:sectPr>
          <w:headerReference w:type="even" r:id="rId13"/>
          <w:headerReference w:type="default" r:id="rId14"/>
          <w:headerReference w:type="first" r:id="rId15"/>
          <w:pgSz w:w="16838" w:h="11906" w:orient="landscape"/>
          <w:pgMar w:top="1418" w:right="1134" w:bottom="1418" w:left="1135" w:header="851" w:footer="992" w:gutter="0"/>
          <w:cols w:num="1" w:space="425"/>
          <w:docGrid w:type="lines" w:linePitch="312" w:charSpace="0"/>
        </w:sectPr>
      </w:pPr>
    </w:p>
    <w:p>
      <w:pPr>
        <w:spacing w:line="360" w:lineRule="auto"/>
        <w:rPr>
          <w:rFonts w:ascii="宋体" w:hAnsi="宋体"/>
          <w:b/>
          <w:sz w:val="24"/>
          <w:szCs w:val="24"/>
        </w:rPr>
      </w:pPr>
    </w:p>
    <w:p>
      <w:pPr>
        <w:spacing w:line="360" w:lineRule="auto"/>
        <w:rPr>
          <w:rFonts w:ascii="宋体" w:hAnsi="宋体"/>
          <w:b/>
          <w:sz w:val="24"/>
          <w:szCs w:val="24"/>
        </w:rPr>
      </w:pPr>
      <w:r>
        <w:rPr>
          <w:rFonts w:ascii="宋体" w:hAnsi="宋体" w:hint="eastAsia"/>
          <w:b/>
          <w:sz w:val="24"/>
          <w:szCs w:val="24"/>
        </w:rPr>
        <w:t>第四条  经费支付方式：</w:t>
      </w:r>
    </w:p>
    <w:p>
      <w:pPr>
        <w:pStyle w:val="ListParagraph"/>
        <w:spacing w:line="360" w:lineRule="auto"/>
        <w:ind w:firstLine="480"/>
        <w:rPr>
          <w:rFonts w:ascii="宋体" w:hAnsi="宋体"/>
          <w:sz w:val="24"/>
          <w:szCs w:val="24"/>
        </w:rPr>
      </w:pPr>
      <w:r>
        <w:rPr>
          <w:rFonts w:ascii="宋体" w:hAnsi="宋体" w:hint="eastAsia"/>
          <w:sz w:val="24"/>
          <w:szCs w:val="24"/>
        </w:rPr>
        <w:t>委托方向受委托方支付检验、测试、化验及加工等费用的总额为：</w:t>
      </w:r>
      <w:r>
        <w:rPr>
          <w:rFonts w:ascii="宋体" w:hAnsi="宋体"/>
          <w:sz w:val="24"/>
          <w:szCs w:val="24"/>
        </w:rPr>
        <w:t>__</w:t>
      </w:r>
      <w:r>
        <w:rPr>
          <w:rFonts w:hint="eastAsia"/>
          <w:sz w:val="24"/>
          <w:szCs w:val="24"/>
          <w:u w:val="single"/>
        </w:rPr>
        <w:t>{{总计}}</w:t>
      </w:r>
      <w:r>
        <w:rPr>
          <w:rFonts w:ascii="宋体" w:hAnsi="宋体"/>
          <w:sz w:val="24"/>
          <w:szCs w:val="24"/>
        </w:rPr>
        <w:t>__</w:t>
      </w:r>
      <w:r>
        <w:rPr>
          <w:rFonts w:ascii="宋体" w:hAnsi="宋体" w:hint="eastAsia"/>
          <w:sz w:val="24"/>
          <w:szCs w:val="24"/>
        </w:rPr>
        <w:t>元。该费用待受委托方按照协议约定完成全部委托任务，委托方确认结果无误后，由委托方</w:t>
      </w:r>
      <w:r>
        <w:rPr>
          <w:rFonts w:ascii="宋体" w:hAnsi="宋体"/>
          <w:sz w:val="24"/>
          <w:szCs w:val="24"/>
          <w:u w:val="single"/>
        </w:rPr>
        <w:t>_</w:t>
      </w:r>
      <w:r>
        <w:rPr>
          <w:rFonts w:ascii="宋体" w:hAnsi="宋体" w:hint="eastAsia"/>
          <w:sz w:val="24"/>
          <w:szCs w:val="24"/>
          <w:u w:val="single"/>
        </w:rPr>
        <w:t>一次</w:t>
      </w:r>
      <w:r>
        <w:rPr>
          <w:rFonts w:ascii="宋体" w:hAnsi="宋体"/>
          <w:sz w:val="24"/>
          <w:szCs w:val="24"/>
          <w:u w:val="single"/>
        </w:rPr>
        <w:t>_</w:t>
      </w:r>
      <w:r>
        <w:rPr>
          <w:rFonts w:ascii="宋体" w:hAnsi="宋体" w:hint="eastAsia"/>
          <w:sz w:val="24"/>
          <w:szCs w:val="24"/>
        </w:rPr>
        <w:t>支付给受委托方。</w:t>
      </w:r>
    </w:p>
    <w:p>
      <w:pPr>
        <w:spacing w:line="360" w:lineRule="auto"/>
        <w:rPr>
          <w:rFonts w:ascii="宋体" w:hAnsi="宋体"/>
          <w:b/>
          <w:sz w:val="24"/>
          <w:szCs w:val="24"/>
        </w:rPr>
      </w:pPr>
      <w:r>
        <w:rPr>
          <w:rFonts w:ascii="宋体" w:hAnsi="宋体" w:hint="eastAsia"/>
          <w:b/>
          <w:sz w:val="24"/>
          <w:szCs w:val="24"/>
        </w:rPr>
        <w:t>第五条  知识产权归属</w:t>
      </w:r>
    </w:p>
    <w:p>
      <w:pPr>
        <w:pStyle w:val="ListParagraph"/>
        <w:spacing w:line="360" w:lineRule="auto"/>
        <w:ind w:left="280" w:firstLine="0" w:firstLineChars="0"/>
        <w:rPr>
          <w:rFonts w:ascii="宋体" w:hAnsi="宋体"/>
          <w:sz w:val="24"/>
          <w:szCs w:val="24"/>
        </w:rPr>
      </w:pPr>
      <w:r>
        <w:rPr>
          <w:rFonts w:ascii="宋体" w:hAnsi="宋体" w:hint="eastAsia"/>
          <w:sz w:val="24"/>
          <w:szCs w:val="24"/>
        </w:rPr>
        <w:t>1. 本协议所产生的所有成果的知识产权全部归属于委托方，发表论文时不与受委托方共同署名。</w:t>
      </w:r>
    </w:p>
    <w:p>
      <w:pPr>
        <w:pStyle w:val="ListParagraph"/>
        <w:spacing w:line="360" w:lineRule="auto"/>
        <w:ind w:left="280" w:firstLine="0" w:firstLineChars="0"/>
        <w:rPr>
          <w:rFonts w:ascii="宋体" w:hAnsi="宋体"/>
          <w:sz w:val="24"/>
          <w:szCs w:val="24"/>
          <w:highlight w:val="yellow"/>
        </w:rPr>
      </w:pPr>
      <w:r>
        <w:rPr>
          <w:rFonts w:ascii="宋体" w:hAnsi="宋体" w:hint="eastAsia"/>
          <w:sz w:val="24"/>
          <w:szCs w:val="24"/>
        </w:rPr>
        <w:t>2. 受委托方不得利用测试结果单独申报任何形式的成果。</w:t>
      </w:r>
    </w:p>
    <w:p>
      <w:pPr>
        <w:spacing w:line="360" w:lineRule="auto"/>
        <w:rPr>
          <w:rFonts w:ascii="宋体" w:hAnsi="宋体"/>
          <w:b/>
          <w:sz w:val="24"/>
          <w:szCs w:val="24"/>
        </w:rPr>
      </w:pPr>
      <w:r>
        <w:rPr>
          <w:rFonts w:ascii="宋体" w:hAnsi="宋体" w:hint="eastAsia"/>
          <w:b/>
          <w:sz w:val="24"/>
          <w:szCs w:val="24"/>
        </w:rPr>
        <w:t>第六条  保密条款</w:t>
      </w:r>
    </w:p>
    <w:p>
      <w:pPr>
        <w:pStyle w:val="ListParagraph"/>
        <w:numPr>
          <w:ilvl w:val="0"/>
          <w:numId w:val="2"/>
        </w:numPr>
        <w:spacing w:line="360" w:lineRule="auto"/>
        <w:ind w:firstLineChars="0"/>
        <w:rPr>
          <w:rFonts w:ascii="宋体" w:hAnsi="宋体"/>
          <w:sz w:val="24"/>
          <w:szCs w:val="24"/>
        </w:rPr>
      </w:pPr>
      <w:r>
        <w:rPr>
          <w:rFonts w:ascii="宋体" w:hAnsi="宋体" w:hint="eastAsia"/>
          <w:sz w:val="24"/>
          <w:szCs w:val="24"/>
        </w:rPr>
        <w:t>受委托方保证不向委托方以外的人员提供或披露本合同的委托内容及未公开的信息和资料,包括但不限于本协议的委托内容及结果。</w:t>
      </w:r>
    </w:p>
    <w:p>
      <w:pPr>
        <w:pStyle w:val="ListParagraph"/>
        <w:numPr>
          <w:ilvl w:val="0"/>
          <w:numId w:val="2"/>
        </w:numPr>
        <w:spacing w:line="360" w:lineRule="auto"/>
        <w:ind w:firstLineChars="0"/>
        <w:rPr>
          <w:rFonts w:ascii="宋体" w:hAnsi="宋体"/>
          <w:sz w:val="24"/>
          <w:szCs w:val="24"/>
        </w:rPr>
      </w:pPr>
      <w:r>
        <w:rPr>
          <w:rFonts w:ascii="宋体" w:hAnsi="宋体" w:hint="eastAsia"/>
          <w:sz w:val="24"/>
          <w:szCs w:val="24"/>
        </w:rPr>
        <w:t>双方保证采取一切合理和必要措施和方式对委托中知悉的对方商业秘密进行保密。</w:t>
      </w:r>
    </w:p>
    <w:p>
      <w:pPr>
        <w:spacing w:line="360" w:lineRule="auto"/>
        <w:rPr>
          <w:rFonts w:ascii="宋体" w:hAnsi="宋体"/>
          <w:b/>
          <w:sz w:val="24"/>
          <w:szCs w:val="24"/>
        </w:rPr>
      </w:pPr>
      <w:r>
        <w:rPr>
          <w:rFonts w:ascii="宋体" w:hAnsi="宋体" w:hint="eastAsia"/>
          <w:b/>
          <w:sz w:val="24"/>
          <w:szCs w:val="24"/>
        </w:rPr>
        <w:t>第七条  受委托方承诺</w:t>
      </w:r>
    </w:p>
    <w:p>
      <w:pPr>
        <w:pStyle w:val="ListParagraph"/>
        <w:numPr>
          <w:ilvl w:val="0"/>
          <w:numId w:val="3"/>
        </w:numPr>
        <w:spacing w:line="360" w:lineRule="auto"/>
        <w:ind w:firstLineChars="0"/>
        <w:rPr>
          <w:rFonts w:ascii="宋体" w:hAnsi="宋体"/>
          <w:sz w:val="24"/>
          <w:szCs w:val="24"/>
        </w:rPr>
      </w:pPr>
      <w:r>
        <w:rPr>
          <w:rFonts w:ascii="宋体" w:hAnsi="宋体" w:hint="eastAsia"/>
          <w:sz w:val="24"/>
          <w:szCs w:val="24"/>
        </w:rPr>
        <w:t>如委托的任务涉及人类遗传资源采集、收集、买卖、出口、出境等，受委托方承诺遵照《中华人民共和国人类遗传资源管理条例》（中华人民共和国国务院令第717）相关规定执行。</w:t>
      </w:r>
    </w:p>
    <w:p>
      <w:pPr>
        <w:pStyle w:val="ListParagraph"/>
        <w:numPr>
          <w:ilvl w:val="0"/>
          <w:numId w:val="3"/>
        </w:numPr>
        <w:spacing w:line="360" w:lineRule="auto"/>
        <w:ind w:firstLineChars="0"/>
        <w:rPr>
          <w:rFonts w:ascii="宋体" w:hAnsi="宋体"/>
          <w:sz w:val="24"/>
          <w:szCs w:val="24"/>
        </w:rPr>
      </w:pPr>
      <w:r>
        <w:rPr>
          <w:rFonts w:ascii="宋体" w:hAnsi="宋体" w:hint="eastAsia"/>
          <w:sz w:val="24"/>
          <w:szCs w:val="24"/>
        </w:rPr>
        <w:t>受委托方不得将委托方提供的样本、信息等材料转给其他单位，不得利用委托方材料进行与委托任务无关的研究，不得在委托任务基础上再开发。</w:t>
      </w:r>
    </w:p>
    <w:p>
      <w:pPr>
        <w:pStyle w:val="ListParagraph"/>
        <w:numPr>
          <w:ilvl w:val="0"/>
          <w:numId w:val="3"/>
        </w:numPr>
        <w:spacing w:line="360" w:lineRule="auto"/>
        <w:ind w:firstLineChars="0"/>
        <w:rPr>
          <w:rFonts w:ascii="宋体" w:hAnsi="宋体"/>
          <w:sz w:val="24"/>
          <w:szCs w:val="24"/>
        </w:rPr>
      </w:pPr>
      <w:r>
        <w:rPr>
          <w:rFonts w:ascii="宋体" w:hAnsi="宋体" w:hint="eastAsia"/>
          <w:sz w:val="24"/>
          <w:szCs w:val="24"/>
        </w:rPr>
        <w:t>如委托任务涉及动物实验，受委托方承诺自觉遵守《实验动物管理条例》，严格选用符合要求的合格动物进行实验，遵守实验动物伦理3R原则，保障动物福利</w:t>
      </w:r>
      <w:r>
        <w:rPr>
          <w:rFonts w:ascii="宋体" w:hAnsi="宋体"/>
          <w:sz w:val="24"/>
          <w:szCs w:val="24"/>
        </w:rPr>
        <w:t>。</w:t>
      </w:r>
    </w:p>
    <w:p>
      <w:pPr>
        <w:pStyle w:val="ListParagraph"/>
        <w:numPr>
          <w:ilvl w:val="0"/>
          <w:numId w:val="3"/>
        </w:numPr>
        <w:spacing w:line="360" w:lineRule="auto"/>
        <w:ind w:firstLineChars="0"/>
        <w:rPr>
          <w:rFonts w:ascii="宋体" w:hAnsi="宋体"/>
          <w:sz w:val="24"/>
          <w:szCs w:val="24"/>
        </w:rPr>
      </w:pPr>
      <w:r>
        <w:rPr>
          <w:rFonts w:ascii="宋体" w:hAnsi="宋体" w:hint="eastAsia"/>
          <w:sz w:val="24"/>
          <w:szCs w:val="24"/>
        </w:rPr>
        <w:t xml:space="preserve">如委托任务的研究对象涉及人类受试者，受委托方承诺在签署协议前已经将委托任务的实施方案呈交单位伦理委员会讨论，并获得了伦理委员会批准。委托方在完成委托任务的过程中，自觉遵守国内外相关的医学伦理准则，保障保护受试者的安全和权益。 </w:t>
      </w:r>
    </w:p>
    <w:p>
      <w:pPr>
        <w:pStyle w:val="ListParagraph"/>
        <w:numPr>
          <w:ilvl w:val="0"/>
          <w:numId w:val="3"/>
        </w:numPr>
        <w:spacing w:line="360" w:lineRule="auto"/>
        <w:ind w:firstLineChars="0"/>
        <w:rPr>
          <w:rFonts w:ascii="宋体" w:hAnsi="宋体"/>
          <w:sz w:val="24"/>
          <w:szCs w:val="24"/>
        </w:rPr>
      </w:pPr>
      <w:r>
        <w:rPr>
          <w:rFonts w:ascii="宋体" w:hAnsi="宋体" w:hint="eastAsia"/>
          <w:sz w:val="24"/>
          <w:szCs w:val="24"/>
        </w:rPr>
        <w:t>在受委托方从事委托事项中发生的不可归责于委托方的人身、财产损害，由受委托方自行承担。</w:t>
      </w:r>
    </w:p>
    <w:p>
      <w:pPr>
        <w:spacing w:line="360" w:lineRule="auto"/>
        <w:rPr>
          <w:rFonts w:ascii="宋体" w:hAnsi="宋体"/>
          <w:b/>
          <w:sz w:val="24"/>
          <w:szCs w:val="24"/>
        </w:rPr>
      </w:pPr>
      <w:r>
        <w:rPr>
          <w:rFonts w:ascii="宋体" w:hAnsi="宋体" w:hint="eastAsia"/>
          <w:b/>
          <w:sz w:val="24"/>
          <w:szCs w:val="24"/>
        </w:rPr>
        <w:t>第八条  不可抗力</w:t>
      </w:r>
    </w:p>
    <w:p>
      <w:pPr>
        <w:pStyle w:val="ListParagraph"/>
        <w:numPr>
          <w:ilvl w:val="0"/>
          <w:numId w:val="4"/>
        </w:numPr>
        <w:spacing w:line="360" w:lineRule="auto"/>
        <w:ind w:firstLineChars="0"/>
        <w:rPr>
          <w:rFonts w:ascii="宋体" w:hAnsi="宋体"/>
          <w:sz w:val="24"/>
          <w:szCs w:val="24"/>
        </w:rPr>
      </w:pPr>
      <w:r>
        <w:rPr>
          <w:rFonts w:ascii="宋体" w:hAnsi="宋体" w:hint="eastAsia"/>
          <w:sz w:val="24"/>
          <w:szCs w:val="24"/>
        </w:rPr>
        <w:t>本协议所指不可抗力是指不能预见、不能避免并不能克服的客观情况，包括但不限于地震、火灾、水灾、疫情、战争、政府行为等。</w:t>
      </w:r>
    </w:p>
    <w:p>
      <w:pPr>
        <w:pStyle w:val="ListParagraph"/>
        <w:numPr>
          <w:ilvl w:val="0"/>
          <w:numId w:val="4"/>
        </w:numPr>
        <w:spacing w:line="360" w:lineRule="auto"/>
        <w:ind w:firstLineChars="0"/>
        <w:rPr>
          <w:rFonts w:ascii="宋体" w:hAnsi="宋体"/>
          <w:sz w:val="24"/>
          <w:szCs w:val="24"/>
        </w:rPr>
      </w:pPr>
      <w:r>
        <w:rPr>
          <w:rFonts w:ascii="宋体" w:hAnsi="宋体" w:hint="eastAsia"/>
          <w:sz w:val="24"/>
          <w:szCs w:val="24"/>
        </w:rPr>
        <w:t>受委托方因不可抗力不能履行协议的，应当在不可抗力事件发生之日起七日内将不可抗力事由以书面方式通知委托方，并应当在合理期限内提供证明。</w:t>
      </w:r>
    </w:p>
    <w:p>
      <w:pPr>
        <w:pStyle w:val="ListParagraph"/>
        <w:numPr>
          <w:ilvl w:val="0"/>
          <w:numId w:val="4"/>
        </w:numPr>
        <w:spacing w:line="360" w:lineRule="auto"/>
        <w:ind w:firstLineChars="0"/>
        <w:rPr>
          <w:rFonts w:ascii="宋体" w:hAnsi="宋体"/>
          <w:sz w:val="24"/>
          <w:szCs w:val="24"/>
        </w:rPr>
      </w:pPr>
      <w:r>
        <w:rPr>
          <w:rFonts w:ascii="宋体" w:hAnsi="宋体" w:hint="eastAsia"/>
          <w:sz w:val="24"/>
          <w:szCs w:val="24"/>
        </w:rPr>
        <w:t>因不可抗力不能履行本协议的，根据不可抗力的影响，部分或全部免除责任。受委托方延迟履行后发生不可抗力的，不能免除责任。</w:t>
      </w:r>
    </w:p>
    <w:p>
      <w:pPr>
        <w:spacing w:line="360" w:lineRule="auto"/>
        <w:rPr>
          <w:rFonts w:ascii="宋体" w:hAnsi="宋体"/>
          <w:b/>
          <w:sz w:val="24"/>
          <w:szCs w:val="24"/>
        </w:rPr>
      </w:pPr>
      <w:r>
        <w:rPr>
          <w:rFonts w:ascii="宋体" w:hAnsi="宋体" w:hint="eastAsia"/>
          <w:b/>
          <w:sz w:val="24"/>
          <w:szCs w:val="24"/>
        </w:rPr>
        <w:t>第九条  违约责任</w:t>
      </w:r>
    </w:p>
    <w:p>
      <w:pPr>
        <w:pStyle w:val="ListParagraph"/>
        <w:numPr>
          <w:ilvl w:val="0"/>
          <w:numId w:val="5"/>
        </w:numPr>
        <w:spacing w:line="360" w:lineRule="auto"/>
        <w:ind w:firstLineChars="0"/>
        <w:rPr>
          <w:rFonts w:ascii="宋体" w:hAnsi="宋体"/>
          <w:sz w:val="24"/>
          <w:szCs w:val="24"/>
        </w:rPr>
      </w:pPr>
      <w:r>
        <w:rPr>
          <w:rFonts w:ascii="宋体" w:hAnsi="宋体" w:hint="eastAsia"/>
          <w:sz w:val="24"/>
          <w:szCs w:val="24"/>
        </w:rPr>
        <w:t>如无正当理由，委托方应在受委托方完成委托任务并交付结算材料后3个月内完成经费拨付。如未能按期拨付经费，且经受委托方催促仍不能拨付或不能给出合理解释的，给受委托方造成损失的，委托方应承担相应赔偿责任。</w:t>
      </w:r>
    </w:p>
    <w:p>
      <w:pPr>
        <w:pStyle w:val="ListParagraph"/>
        <w:numPr>
          <w:ilvl w:val="0"/>
          <w:numId w:val="5"/>
        </w:numPr>
        <w:spacing w:line="360" w:lineRule="auto"/>
        <w:ind w:firstLineChars="0"/>
        <w:rPr>
          <w:rFonts w:ascii="宋体" w:hAnsi="宋体"/>
          <w:sz w:val="24"/>
          <w:szCs w:val="24"/>
        </w:rPr>
      </w:pPr>
      <w:r>
        <w:rPr>
          <w:rFonts w:ascii="宋体" w:hAnsi="宋体" w:hint="eastAsia"/>
          <w:sz w:val="24"/>
          <w:szCs w:val="24"/>
        </w:rPr>
        <w:t>如受委托方在完成委托工作时出现弄虚作假情况、不履行本协议或履行义务不符合要求的，委托方有权追回全部已拨经费。如受委托方违约行为造成委托方损失的，委托方有权要求赔偿并追究受委托方相关责任人员的法律责任。</w:t>
      </w:r>
    </w:p>
    <w:p>
      <w:pPr>
        <w:pStyle w:val="ListParagraph"/>
        <w:numPr>
          <w:ilvl w:val="0"/>
          <w:numId w:val="5"/>
        </w:numPr>
        <w:spacing w:line="360" w:lineRule="auto"/>
        <w:ind w:firstLineChars="0"/>
        <w:rPr>
          <w:rFonts w:ascii="宋体" w:hAnsi="宋体"/>
          <w:sz w:val="24"/>
          <w:szCs w:val="24"/>
        </w:rPr>
      </w:pPr>
      <w:r>
        <w:rPr>
          <w:rFonts w:ascii="宋体" w:hAnsi="宋体" w:hint="eastAsia"/>
          <w:sz w:val="24"/>
          <w:szCs w:val="24"/>
        </w:rPr>
        <w:t>非因委托方违约或非因不可抗力，受委托方不能完成受托任务或受委托方逾期不能提交全部产出成果的，委托方有权解除本委托。委托解除后，受委托方已产生的费用由受委托方承担，委托方交付给受委托方的样本、数据等材料退回。如受委托方的违约行为给委托方造成损失的，受委托方还应承担相应的赔偿责任。</w:t>
      </w:r>
    </w:p>
    <w:p>
      <w:pPr>
        <w:spacing w:line="360" w:lineRule="auto"/>
        <w:rPr>
          <w:rFonts w:ascii="宋体" w:hAnsi="宋体"/>
          <w:b/>
          <w:sz w:val="24"/>
          <w:szCs w:val="24"/>
        </w:rPr>
      </w:pPr>
      <w:r>
        <w:rPr>
          <w:rFonts w:ascii="宋体" w:hAnsi="宋体" w:hint="eastAsia"/>
          <w:b/>
          <w:sz w:val="24"/>
          <w:szCs w:val="24"/>
        </w:rPr>
        <w:t>第十条  协议的变更、终止及解除</w:t>
      </w:r>
    </w:p>
    <w:p>
      <w:pPr>
        <w:pStyle w:val="ListParagraph"/>
        <w:numPr>
          <w:ilvl w:val="0"/>
          <w:numId w:val="6"/>
        </w:numPr>
        <w:spacing w:line="360" w:lineRule="auto"/>
        <w:ind w:firstLineChars="0"/>
        <w:rPr>
          <w:rFonts w:ascii="宋体" w:hAnsi="宋体"/>
          <w:sz w:val="24"/>
          <w:szCs w:val="24"/>
        </w:rPr>
      </w:pPr>
      <w:r>
        <w:rPr>
          <w:rFonts w:ascii="宋体" w:hAnsi="宋体" w:hint="eastAsia"/>
          <w:sz w:val="24"/>
          <w:szCs w:val="24"/>
        </w:rPr>
        <w:t>本协议的变更应由双方协商一致后达成变更协议，并作为本协议的附件。</w:t>
      </w:r>
    </w:p>
    <w:p>
      <w:pPr>
        <w:pStyle w:val="ListParagraph"/>
        <w:numPr>
          <w:ilvl w:val="0"/>
          <w:numId w:val="6"/>
        </w:numPr>
        <w:spacing w:line="360" w:lineRule="auto"/>
        <w:ind w:firstLineChars="0"/>
        <w:rPr>
          <w:rFonts w:ascii="宋体" w:hAnsi="宋体"/>
          <w:sz w:val="24"/>
          <w:szCs w:val="24"/>
        </w:rPr>
      </w:pPr>
      <w:r>
        <w:rPr>
          <w:rFonts w:ascii="宋体" w:hAnsi="宋体" w:hint="eastAsia"/>
          <w:sz w:val="24"/>
          <w:szCs w:val="24"/>
        </w:rPr>
        <w:t>本协议可由双方协商一致予以终止。</w:t>
      </w:r>
    </w:p>
    <w:p>
      <w:pPr>
        <w:spacing w:line="360" w:lineRule="auto"/>
        <w:rPr>
          <w:rFonts w:ascii="宋体" w:hAnsi="宋体"/>
          <w:b/>
          <w:sz w:val="24"/>
          <w:szCs w:val="24"/>
        </w:rPr>
      </w:pPr>
      <w:r>
        <w:rPr>
          <w:rFonts w:ascii="宋体" w:hAnsi="宋体" w:hint="eastAsia"/>
          <w:b/>
          <w:sz w:val="24"/>
          <w:szCs w:val="24"/>
        </w:rPr>
        <w:t>第十一条  争议解决：</w:t>
      </w:r>
      <w:r>
        <w:rPr>
          <w:rFonts w:ascii="宋体" w:hAnsi="宋体" w:hint="eastAsia"/>
          <w:sz w:val="24"/>
          <w:szCs w:val="24"/>
        </w:rPr>
        <w:t>如在履行本协议的过程中发生争执，双方当事人应友好协商解决，如协商不成，任何一方可向委托方签署地（委托方所在地）有管辖权的人民法院提起诉讼。</w:t>
      </w:r>
    </w:p>
    <w:p>
      <w:pPr>
        <w:pStyle w:val="ListParagraph"/>
        <w:spacing w:line="360" w:lineRule="auto"/>
        <w:ind w:firstLine="0" w:firstLineChars="0"/>
        <w:rPr>
          <w:rFonts w:ascii="宋体" w:hAnsi="宋体"/>
          <w:b/>
          <w:sz w:val="24"/>
          <w:szCs w:val="24"/>
        </w:rPr>
      </w:pPr>
      <w:r>
        <w:rPr>
          <w:rFonts w:ascii="宋体" w:hAnsi="宋体" w:hint="eastAsia"/>
          <w:b/>
          <w:sz w:val="24"/>
          <w:szCs w:val="24"/>
        </w:rPr>
        <w:t>第十二条  其他约定事项（如无其他事项，请填“无”）</w:t>
      </w:r>
    </w:p>
    <w:p>
      <w:pPr>
        <w:pStyle w:val="ListParagraph"/>
        <w:spacing w:line="360" w:lineRule="auto"/>
        <w:ind w:firstLine="0" w:firstLineChars="0"/>
        <w:rPr>
          <w:rFonts w:ascii="宋体" w:hAnsi="宋体"/>
          <w:b/>
          <w:sz w:val="24"/>
          <w:szCs w:val="24"/>
        </w:rPr>
      </w:pPr>
    </w:p>
    <w:p>
      <w:pPr>
        <w:pStyle w:val="ListParagraph"/>
        <w:spacing w:line="360" w:lineRule="auto"/>
        <w:ind w:firstLine="0" w:firstLineChars="0"/>
        <w:rPr>
          <w:rFonts w:ascii="宋体" w:hAnsi="宋体"/>
          <w:b/>
          <w:sz w:val="24"/>
          <w:szCs w:val="24"/>
        </w:rPr>
      </w:pPr>
    </w:p>
    <w:p>
      <w:pPr>
        <w:pStyle w:val="ListParagraph"/>
        <w:spacing w:line="360" w:lineRule="auto"/>
        <w:ind w:firstLine="0" w:firstLineChars="0"/>
        <w:rPr>
          <w:rFonts w:ascii="宋体" w:hAnsi="宋体"/>
          <w:sz w:val="24"/>
          <w:szCs w:val="24"/>
        </w:rPr>
      </w:pPr>
      <w:r>
        <w:rPr>
          <w:rFonts w:ascii="宋体" w:hAnsi="宋体" w:hint="eastAsia"/>
          <w:b/>
          <w:sz w:val="24"/>
          <w:szCs w:val="24"/>
        </w:rPr>
        <w:t xml:space="preserve">第十三条  </w:t>
      </w:r>
      <w:r>
        <w:rPr>
          <w:rFonts w:ascii="宋体" w:hAnsi="宋体" w:hint="eastAsia"/>
          <w:sz w:val="24"/>
          <w:szCs w:val="24"/>
        </w:rPr>
        <w:t>本协议自甲乙双方项目负责人签字并加盖单位公章或单位合同专用章之日起生效。本协议一式</w:t>
      </w:r>
      <w:r>
        <w:rPr>
          <w:rFonts w:ascii="宋体" w:hAnsi="宋体"/>
          <w:sz w:val="24"/>
          <w:szCs w:val="24"/>
        </w:rPr>
        <w:t>2</w:t>
      </w:r>
      <w:r>
        <w:rPr>
          <w:rFonts w:ascii="宋体" w:hAnsi="宋体" w:hint="eastAsia"/>
          <w:sz w:val="24"/>
          <w:szCs w:val="24"/>
        </w:rPr>
        <w:t>份，双方各执</w:t>
      </w:r>
      <w:r>
        <w:rPr>
          <w:rFonts w:ascii="宋体" w:hAnsi="宋体"/>
          <w:sz w:val="24"/>
          <w:szCs w:val="24"/>
        </w:rPr>
        <w:t>1</w:t>
      </w:r>
      <w:r>
        <w:rPr>
          <w:rFonts w:ascii="宋体" w:hAnsi="宋体" w:hint="eastAsia"/>
          <w:sz w:val="24"/>
          <w:szCs w:val="24"/>
        </w:rPr>
        <w:t>份，由</w:t>
      </w:r>
      <w:r>
        <w:rPr>
          <w:rFonts w:ascii="宋体" w:hAnsi="宋体"/>
          <w:sz w:val="24"/>
          <w:szCs w:val="24"/>
        </w:rPr>
        <w:t>甲方将双方盖章签字的纸</w:t>
      </w:r>
      <w:r>
        <w:rPr>
          <w:rFonts w:ascii="宋体" w:hAnsi="宋体" w:hint="eastAsia"/>
          <w:sz w:val="24"/>
          <w:szCs w:val="24"/>
        </w:rPr>
        <w:t>版协议</w:t>
      </w:r>
      <w:r>
        <w:rPr>
          <w:rFonts w:ascii="宋体" w:hAnsi="宋体"/>
          <w:sz w:val="24"/>
          <w:szCs w:val="24"/>
        </w:rPr>
        <w:t>扫描上传</w:t>
      </w:r>
      <w:r>
        <w:rPr>
          <w:rFonts w:ascii="宋体" w:hAnsi="宋体" w:hint="eastAsia"/>
          <w:sz w:val="24"/>
          <w:szCs w:val="24"/>
        </w:rPr>
        <w:t>到“首都医科大学科研技术服务管理系统”，扫描</w:t>
      </w:r>
      <w:r>
        <w:rPr>
          <w:rFonts w:ascii="宋体" w:hAnsi="宋体"/>
          <w:sz w:val="24"/>
          <w:szCs w:val="24"/>
        </w:rPr>
        <w:t>件与纸</w:t>
      </w:r>
      <w:r>
        <w:rPr>
          <w:rFonts w:ascii="宋体" w:hAnsi="宋体" w:hint="eastAsia"/>
          <w:sz w:val="24"/>
          <w:szCs w:val="24"/>
        </w:rPr>
        <w:t>版具有同等法律效力。</w:t>
      </w:r>
    </w:p>
    <w:p>
      <w:pPr>
        <w:pStyle w:val="ListParagraph"/>
        <w:spacing w:line="360" w:lineRule="auto"/>
        <w:ind w:firstLine="0" w:firstLineChars="0"/>
        <w:rPr>
          <w:rFonts w:eastAsia="楷体_GB2312"/>
          <w:sz w:val="24"/>
          <w:szCs w:val="24"/>
        </w:rPr>
      </w:pPr>
      <w:r>
        <w:rPr>
          <w:rFonts w:eastAsia="楷体_GB2312" w:hint="eastAsia"/>
          <w:sz w:val="24"/>
          <w:szCs w:val="24"/>
        </w:rPr>
        <w:t>与本协议约定事项有关的技术资料附件清单：</w:t>
      </w:r>
      <w:r>
        <w:rPr>
          <w:rFonts w:ascii="宋体" w:hAnsi="宋体" w:hint="eastAsia"/>
          <w:b/>
          <w:sz w:val="24"/>
          <w:szCs w:val="24"/>
        </w:rPr>
        <w:t>（如无其他附件，请填“无”）</w:t>
      </w:r>
    </w:p>
    <w:p/>
    <w:p>
      <w:r>
        <w:br w:type="page"/>
      </w:r>
    </w:p>
    <w:p>
      <w:pPr>
        <w:rPr>
          <w:b/>
          <w:sz w:val="24"/>
          <w:szCs w:val="24"/>
        </w:rPr>
      </w:pPr>
      <w:r>
        <w:rPr>
          <w:rFonts w:hint="eastAsia"/>
          <w:b/>
          <w:sz w:val="24"/>
          <w:szCs w:val="24"/>
        </w:rPr>
        <w:t>第十四条、签字盖章页</w:t>
      </w:r>
    </w:p>
    <w:p>
      <w:pPr>
        <w:rPr>
          <w:sz w:val="24"/>
          <w:szCs w:val="24"/>
        </w:rPr>
      </w:pPr>
    </w:p>
    <w:tbl>
      <w:tblPr>
        <w:tblStyle w:val="TableNormal"/>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75"/>
        <w:gridCol w:w="1560"/>
        <w:gridCol w:w="1984"/>
        <w:gridCol w:w="1418"/>
        <w:gridCol w:w="3402"/>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650"/>
        </w:trPr>
        <w:tc>
          <w:tcPr>
            <w:tcW w:w="675" w:type="dxa"/>
            <w:vMerge w:val="restart"/>
            <w:textDirection w:val="tbRlV"/>
            <w:vAlign w:val="center"/>
          </w:tcPr>
          <w:p>
            <w:pPr>
              <w:ind w:left="113" w:right="113"/>
              <w:jc w:val="center"/>
              <w:rPr>
                <w:sz w:val="24"/>
              </w:rPr>
            </w:pPr>
            <w:r>
              <w:rPr>
                <w:rFonts w:hint="eastAsia"/>
                <w:b/>
                <w:sz w:val="24"/>
              </w:rPr>
              <w:t>委   托   方（甲  方）</w:t>
            </w:r>
          </w:p>
        </w:tc>
        <w:tc>
          <w:tcPr>
            <w:tcW w:w="1560" w:type="dxa"/>
            <w:vMerge w:val="restart"/>
            <w:vAlign w:val="center"/>
          </w:tcPr>
          <w:p>
            <w:pPr>
              <w:jc w:val="center"/>
              <w:rPr>
                <w:sz w:val="24"/>
              </w:rPr>
            </w:pPr>
            <w:r>
              <w:rPr>
                <w:rFonts w:hint="eastAsia"/>
                <w:sz w:val="24"/>
              </w:rPr>
              <w:t>委托方</w:t>
            </w:r>
          </w:p>
          <w:p>
            <w:pPr>
              <w:jc w:val="center"/>
              <w:rPr>
                <w:sz w:val="24"/>
              </w:rPr>
            </w:pPr>
            <w:r>
              <w:rPr>
                <w:rFonts w:hint="eastAsia"/>
                <w:sz w:val="24"/>
              </w:rPr>
              <w:t>负责人</w:t>
            </w:r>
          </w:p>
        </w:tc>
        <w:tc>
          <w:tcPr>
            <w:tcW w:w="1984" w:type="dxa"/>
            <w:vMerge w:val="restart"/>
            <w:vAlign w:val="bottom"/>
          </w:tcPr>
          <w:p>
            <w:pPr>
              <w:jc w:val="right"/>
              <w:rPr>
                <w:sz w:val="24"/>
              </w:rPr>
            </w:pPr>
            <w:r>
              <w:rPr>
                <w:rFonts w:hint="eastAsia"/>
                <w:sz w:val="24"/>
              </w:rPr>
              <w:t>（签字）</w:t>
            </w:r>
          </w:p>
        </w:tc>
        <w:tc>
          <w:tcPr>
            <w:tcW w:w="1418" w:type="dxa"/>
            <w:vMerge w:val="restart"/>
            <w:vAlign w:val="center"/>
          </w:tcPr>
          <w:p>
            <w:pPr>
              <w:jc w:val="center"/>
              <w:rPr>
                <w:sz w:val="24"/>
              </w:rPr>
            </w:pPr>
            <w:r>
              <w:rPr>
                <w:rFonts w:hint="eastAsia"/>
                <w:sz w:val="24"/>
              </w:rPr>
              <w:t>联系方式</w:t>
            </w:r>
          </w:p>
        </w:tc>
        <w:tc>
          <w:tcPr>
            <w:tcW w:w="3402" w:type="dxa"/>
            <w:vAlign w:val="center"/>
          </w:tcPr>
          <w:p>
            <w:pPr>
              <w:jc w:val="both"/>
              <w:rPr>
                <w:sz w:val="24"/>
              </w:rPr>
            </w:pPr>
            <w:r>
              <w:rPr>
                <w:rFonts w:hint="eastAsia"/>
                <w:sz w:val="24"/>
              </w:rPr>
              <w:t>办公电话：</w:t>
            </w:r>
          </w:p>
        </w:tc>
      </w:tr>
      <w:tr>
        <w:tblPrEx>
          <w:tblW w:w="0" w:type="auto"/>
          <w:tblInd w:w="0" w:type="dxa"/>
          <w:tblLayout w:type="fixed"/>
          <w:tblCellMar>
            <w:top w:w="0" w:type="dxa"/>
            <w:left w:w="108" w:type="dxa"/>
            <w:bottom w:w="0" w:type="dxa"/>
            <w:right w:w="108" w:type="dxa"/>
          </w:tblCellMar>
        </w:tblPrEx>
        <w:trPr>
          <w:trHeight w:val="727"/>
        </w:trPr>
        <w:tc>
          <w:tcPr>
            <w:tcW w:w="675" w:type="dxa"/>
            <w:vMerge/>
          </w:tcPr>
          <w:p>
            <w:pPr>
              <w:jc w:val="center"/>
              <w:rPr>
                <w:sz w:val="24"/>
              </w:rPr>
            </w:pPr>
          </w:p>
        </w:tc>
        <w:tc>
          <w:tcPr>
            <w:tcW w:w="1560" w:type="dxa"/>
            <w:vMerge/>
            <w:vAlign w:val="center"/>
          </w:tcPr>
          <w:p>
            <w:pPr>
              <w:jc w:val="center"/>
              <w:rPr>
                <w:sz w:val="24"/>
              </w:rPr>
            </w:pPr>
          </w:p>
        </w:tc>
        <w:tc>
          <w:tcPr>
            <w:tcW w:w="1984" w:type="dxa"/>
            <w:vMerge/>
          </w:tcPr>
          <w:p>
            <w:pPr>
              <w:jc w:val="center"/>
              <w:rPr>
                <w:sz w:val="24"/>
              </w:rPr>
            </w:pPr>
          </w:p>
        </w:tc>
        <w:tc>
          <w:tcPr>
            <w:tcW w:w="1418" w:type="dxa"/>
            <w:vMerge/>
            <w:vAlign w:val="center"/>
          </w:tcPr>
          <w:p>
            <w:pPr>
              <w:jc w:val="both"/>
              <w:rPr>
                <w:sz w:val="24"/>
              </w:rPr>
            </w:pPr>
          </w:p>
        </w:tc>
        <w:tc>
          <w:tcPr>
            <w:tcW w:w="3402" w:type="dxa"/>
            <w:vAlign w:val="center"/>
          </w:tcPr>
          <w:p>
            <w:pPr>
              <w:jc w:val="both"/>
              <w:rPr>
                <w:sz w:val="24"/>
              </w:rPr>
            </w:pPr>
            <w:r>
              <w:rPr>
                <w:rFonts w:hint="eastAsia"/>
                <w:sz w:val="24"/>
              </w:rPr>
              <w:t>手机：</w:t>
            </w:r>
          </w:p>
        </w:tc>
      </w:tr>
      <w:tr>
        <w:tblPrEx>
          <w:tblW w:w="0" w:type="auto"/>
          <w:tblInd w:w="0" w:type="dxa"/>
          <w:tblLayout w:type="fixed"/>
          <w:tblCellMar>
            <w:top w:w="0" w:type="dxa"/>
            <w:left w:w="108" w:type="dxa"/>
            <w:bottom w:w="0" w:type="dxa"/>
            <w:right w:w="108" w:type="dxa"/>
          </w:tblCellMar>
        </w:tblPrEx>
        <w:trPr>
          <w:trHeight w:val="1985"/>
        </w:trPr>
        <w:tc>
          <w:tcPr>
            <w:tcW w:w="675" w:type="dxa"/>
            <w:vMerge/>
          </w:tcPr>
          <w:p>
            <w:pPr>
              <w:jc w:val="center"/>
              <w:rPr>
                <w:sz w:val="24"/>
              </w:rPr>
            </w:pPr>
          </w:p>
        </w:tc>
        <w:tc>
          <w:tcPr>
            <w:tcW w:w="1560" w:type="dxa"/>
            <w:vAlign w:val="center"/>
          </w:tcPr>
          <w:p>
            <w:pPr>
              <w:jc w:val="center"/>
              <w:rPr>
                <w:sz w:val="24"/>
              </w:rPr>
            </w:pPr>
            <w:r>
              <w:rPr>
                <w:rFonts w:hint="eastAsia"/>
                <w:sz w:val="24"/>
              </w:rPr>
              <w:t>所在单位</w:t>
            </w:r>
          </w:p>
        </w:tc>
        <w:tc>
          <w:tcPr>
            <w:tcW w:w="6804" w:type="dxa"/>
            <w:gridSpan w:val="3"/>
          </w:tcPr>
          <w:p>
            <w:pPr>
              <w:jc w:val="center"/>
              <w:rPr>
                <w:rFonts w:ascii="宋体" w:hAnsi="宋体"/>
                <w:sz w:val="24"/>
              </w:rPr>
            </w:pPr>
          </w:p>
          <w:p>
            <w:pPr>
              <w:rPr>
                <w:rFonts w:ascii="宋体" w:hAnsi="宋体"/>
                <w:sz w:val="24"/>
              </w:rPr>
            </w:pPr>
            <w:r>
              <w:rPr>
                <w:rFonts w:ascii="宋体" w:hAnsi="宋体"/>
                <w:sz w:val="24"/>
              </w:rPr>
              <mc:AlternateContent>
                <mc:Choice Requires="wps">
                  <w:drawing>
                    <wp:anchor distT="0" distB="0" distL="114300" distR="114300" simplePos="0" relativeHeight="251658240" behindDoc="0" locked="0" layoutInCell="1" allowOverlap="1">
                      <wp:simplePos x="0" y="0"/>
                      <wp:positionH relativeFrom="column">
                        <wp:posOffset>3834130</wp:posOffset>
                      </wp:positionH>
                      <wp:positionV relativeFrom="paragraph">
                        <wp:posOffset>25400</wp:posOffset>
                      </wp:positionV>
                      <wp:extent cx="2282190" cy="265430"/>
                      <wp:effectExtent l="0" t="0" r="3810" b="1905"/>
                      <wp:wrapNone/>
                      <wp:docPr id="2" name="文本框 4"/>
                      <wp:cNvGraphicFramePr/>
                      <a:graphic xmlns:a="http://schemas.openxmlformats.org/drawingml/2006/main">
                        <a:graphicData uri="http://schemas.microsoft.com/office/word/2010/wordprocessingShape">
                          <wps:wsp xmlns:wps="http://schemas.microsoft.com/office/word/2010/wordprocessingShape">
                            <wps:cNvSpPr txBox="1"/>
                            <wps:spPr>
                              <a:xfrm>
                                <a:off x="0" y="0"/>
                                <a:ext cx="2282190" cy="265430"/>
                              </a:xfrm>
                              <a:prstGeom prst="rect">
                                <a:avLst/>
                              </a:prstGeom>
                              <a:solidFill>
                                <a:srgbClr val="FFFFFF"/>
                              </a:solidFill>
                              <a:ln w="9525">
                                <a:solidFill>
                                  <a:srgbClr val="000000"/>
                                </a:solidFill>
                                <a:miter lim="0"/>
                                <a:headEnd/>
                                <a:tailEnd/>
                              </a:ln>
                            </wps:spPr>
                            <wps:txbx>
                              <w:txbxContent>
                                <w:p>
                                  <w:r>
                                    <w:rPr>
                                      <w:rFonts w:hint="eastAsia"/>
                                    </w:rPr>
                                    <w:t>科技合同章骑缝章</w:t>
                                  </w:r>
                                </w:p>
                              </w:txbxContent>
                            </wps:txbx>
                            <wps:bodyPr upright="1">
                              <a:spAutoFit/>
                            </wps:bodyPr>
                          </wps:wsp>
                        </a:graphicData>
                      </a:graphic>
                    </wp:anchor>
                  </w:drawing>
                </mc:Choice>
                <mc:Fallback>
                  <w:pict>
                    <v:shapetype id="_x0000_t202" coordsize="21600,21600" o:spt="202" path="m,l,21600r21600,l21600,xe">
                      <v:stroke joinstyle="miter"/>
                      <v:path gradientshapeok="t" o:connecttype="rect"/>
                    </v:shapetype>
                    <v:shape id="文本框 4" o:spid="_x0000_s1025" type="#_x0000_t202" style="width:179.7pt;height:20.9pt;margin-top:2pt;margin-left:301.9pt;mso-height-relative:page;mso-width-relative:page;position:absolute;z-index:251659264" coordsize="21600,21600" filled="t" fillcolor="white" stroked="t" strokecolor="black">
                      <v:stroke joinstyle="miter"/>
                      <o:lock v:ext="edit" aspectratio="f"/>
                      <v:textbox style="mso-fit-shape-to-text:t">
                        <w:txbxContent>
                          <w:p>
                            <w:r>
                              <w:rPr>
                                <w:rFonts w:hint="eastAsia"/>
                              </w:rPr>
                              <w:t>科技合同章骑缝章</w:t>
                            </w:r>
                          </w:p>
                        </w:txbxContent>
                      </v:textbox>
                    </v:shape>
                  </w:pict>
                </mc:Fallback>
              </mc:AlternateContent>
            </w:r>
          </w:p>
          <w:p>
            <w:pPr>
              <w:jc w:val="center"/>
              <w:rPr>
                <w:rFonts w:ascii="宋体" w:hAnsi="宋体"/>
                <w:sz w:val="24"/>
              </w:rPr>
            </w:pPr>
          </w:p>
          <w:p>
            <w:pPr>
              <w:jc w:val="center"/>
              <w:rPr>
                <w:sz w:val="24"/>
              </w:rPr>
            </w:pPr>
            <w:r>
              <w:rPr>
                <w:rFonts w:ascii="宋体" w:hAnsi="宋体" w:hint="eastAsia"/>
                <w:sz w:val="24"/>
              </w:rPr>
              <w:t xml:space="preserve">                                  (科技合同章)</w:t>
            </w:r>
          </w:p>
        </w:tc>
      </w:tr>
      <w:tr>
        <w:tblPrEx>
          <w:tblW w:w="0" w:type="auto"/>
          <w:tblInd w:w="0" w:type="dxa"/>
          <w:tblLayout w:type="fixed"/>
          <w:tblCellMar>
            <w:top w:w="0" w:type="dxa"/>
            <w:left w:w="108" w:type="dxa"/>
            <w:bottom w:w="0" w:type="dxa"/>
            <w:right w:w="108" w:type="dxa"/>
          </w:tblCellMar>
        </w:tblPrEx>
        <w:tc>
          <w:tcPr>
            <w:tcW w:w="9039" w:type="dxa"/>
            <w:gridSpan w:val="5"/>
          </w:tcPr>
          <w:p>
            <w:pPr>
              <w:jc w:val="center"/>
              <w:rPr>
                <w:rFonts w:ascii="ˎ̥" w:hAnsi="ˎ̥" w:cs="宋体" w:hint="eastAsia"/>
                <w:color w:val="000000"/>
                <w:sz w:val="24"/>
                <w:szCs w:val="24"/>
              </w:rPr>
            </w:pPr>
          </w:p>
        </w:tc>
      </w:tr>
      <w:tr>
        <w:tblPrEx>
          <w:tblW w:w="0" w:type="auto"/>
          <w:tblInd w:w="0" w:type="dxa"/>
          <w:tblLayout w:type="fixed"/>
          <w:tblCellMar>
            <w:top w:w="0" w:type="dxa"/>
            <w:left w:w="108" w:type="dxa"/>
            <w:bottom w:w="0" w:type="dxa"/>
            <w:right w:w="108" w:type="dxa"/>
          </w:tblCellMar>
        </w:tblPrEx>
        <w:trPr>
          <w:trHeight w:val="545"/>
        </w:trPr>
        <w:tc>
          <w:tcPr>
            <w:tcW w:w="675" w:type="dxa"/>
            <w:vMerge w:val="restart"/>
            <w:textDirection w:val="tbRlV"/>
          </w:tcPr>
          <w:p>
            <w:pPr>
              <w:ind w:left="113" w:right="113"/>
              <w:jc w:val="center"/>
              <w:rPr>
                <w:sz w:val="24"/>
              </w:rPr>
            </w:pPr>
            <w:r>
              <w:rPr>
                <w:rFonts w:hint="eastAsia"/>
                <w:b/>
                <w:sz w:val="24"/>
              </w:rPr>
              <w:t>受   托   方（乙  方）</w:t>
            </w:r>
          </w:p>
        </w:tc>
        <w:tc>
          <w:tcPr>
            <w:tcW w:w="1560" w:type="dxa"/>
            <w:vMerge w:val="restart"/>
            <w:vAlign w:val="center"/>
          </w:tcPr>
          <w:p>
            <w:pPr>
              <w:jc w:val="center"/>
              <w:rPr>
                <w:sz w:val="24"/>
              </w:rPr>
            </w:pPr>
            <w:r>
              <w:rPr>
                <w:rFonts w:hint="eastAsia"/>
                <w:sz w:val="24"/>
              </w:rPr>
              <w:t>受托方承接任务负责人</w:t>
            </w:r>
          </w:p>
        </w:tc>
        <w:tc>
          <w:tcPr>
            <w:tcW w:w="1984" w:type="dxa"/>
            <w:vMerge w:val="restart"/>
            <w:vAlign w:val="bottom"/>
          </w:tcPr>
          <w:p>
            <w:pPr>
              <w:jc w:val="right"/>
              <w:rPr>
                <w:sz w:val="24"/>
              </w:rPr>
            </w:pPr>
            <w:r>
              <w:rPr>
                <w:rFonts w:hint="eastAsia"/>
                <w:sz w:val="24"/>
              </w:rPr>
              <w:t>（签字）</w:t>
            </w:r>
          </w:p>
        </w:tc>
        <w:tc>
          <w:tcPr>
            <w:tcW w:w="1418" w:type="dxa"/>
            <w:vMerge w:val="restart"/>
            <w:vAlign w:val="center"/>
          </w:tcPr>
          <w:p>
            <w:pPr>
              <w:jc w:val="center"/>
              <w:rPr>
                <w:sz w:val="24"/>
              </w:rPr>
            </w:pPr>
            <w:r>
              <w:rPr>
                <w:rFonts w:hint="eastAsia"/>
                <w:sz w:val="24"/>
              </w:rPr>
              <w:t>联系方式</w:t>
            </w:r>
          </w:p>
        </w:tc>
        <w:tc>
          <w:tcPr>
            <w:tcW w:w="3402" w:type="dxa"/>
            <w:vAlign w:val="center"/>
          </w:tcPr>
          <w:p>
            <w:pPr>
              <w:rPr>
                <w:sz w:val="24"/>
              </w:rPr>
            </w:pPr>
            <w:r>
              <w:rPr>
                <w:rFonts w:hint="eastAsia"/>
                <w:sz w:val="24"/>
              </w:rPr>
              <w:t>办公电话：</w:t>
            </w:r>
          </w:p>
        </w:tc>
      </w:tr>
      <w:tr>
        <w:tblPrEx>
          <w:tblW w:w="0" w:type="auto"/>
          <w:tblInd w:w="0" w:type="dxa"/>
          <w:tblLayout w:type="fixed"/>
          <w:tblCellMar>
            <w:top w:w="0" w:type="dxa"/>
            <w:left w:w="108" w:type="dxa"/>
            <w:bottom w:w="0" w:type="dxa"/>
            <w:right w:w="108" w:type="dxa"/>
          </w:tblCellMar>
        </w:tblPrEx>
        <w:trPr>
          <w:trHeight w:val="535"/>
        </w:trPr>
        <w:tc>
          <w:tcPr>
            <w:tcW w:w="675" w:type="dxa"/>
            <w:vMerge/>
          </w:tcPr>
          <w:p>
            <w:pPr>
              <w:jc w:val="center"/>
              <w:rPr>
                <w:sz w:val="24"/>
              </w:rPr>
            </w:pPr>
          </w:p>
        </w:tc>
        <w:tc>
          <w:tcPr>
            <w:tcW w:w="1560" w:type="dxa"/>
            <w:vMerge/>
            <w:vAlign w:val="center"/>
          </w:tcPr>
          <w:p>
            <w:pPr>
              <w:jc w:val="center"/>
              <w:rPr>
                <w:sz w:val="24"/>
              </w:rPr>
            </w:pPr>
          </w:p>
        </w:tc>
        <w:tc>
          <w:tcPr>
            <w:tcW w:w="1984" w:type="dxa"/>
            <w:vMerge/>
          </w:tcPr>
          <w:p>
            <w:pPr>
              <w:jc w:val="center"/>
              <w:rPr>
                <w:sz w:val="24"/>
              </w:rPr>
            </w:pPr>
          </w:p>
        </w:tc>
        <w:tc>
          <w:tcPr>
            <w:tcW w:w="1418" w:type="dxa"/>
            <w:vMerge/>
            <w:vAlign w:val="center"/>
          </w:tcPr>
          <w:p>
            <w:pPr>
              <w:jc w:val="center"/>
              <w:rPr>
                <w:sz w:val="24"/>
              </w:rPr>
            </w:pPr>
          </w:p>
        </w:tc>
        <w:tc>
          <w:tcPr>
            <w:tcW w:w="3402" w:type="dxa"/>
            <w:vAlign w:val="center"/>
          </w:tcPr>
          <w:p>
            <w:pPr>
              <w:rPr>
                <w:sz w:val="24"/>
              </w:rPr>
            </w:pPr>
            <w:r>
              <w:rPr>
                <w:rFonts w:hint="eastAsia"/>
                <w:sz w:val="24"/>
              </w:rPr>
              <w:t>手机：</w:t>
            </w:r>
            <w:r>
              <w:rPr>
                <w:rFonts w:ascii="宋体" w:hAnsi="宋体" w:cs="宋体" w:hint="eastAsia"/>
                <w:bCs/>
                <w:sz w:val="28"/>
                <w:szCs w:val="28"/>
              </w:rPr>
              <w:t>{{联系电话}}</w:t>
            </w:r>
          </w:p>
        </w:tc>
      </w:tr>
      <w:tr>
        <w:tblPrEx>
          <w:tblW w:w="0" w:type="auto"/>
          <w:tblInd w:w="0" w:type="dxa"/>
          <w:tblLayout w:type="fixed"/>
          <w:tblCellMar>
            <w:top w:w="0" w:type="dxa"/>
            <w:left w:w="108" w:type="dxa"/>
            <w:bottom w:w="0" w:type="dxa"/>
            <w:right w:w="108" w:type="dxa"/>
          </w:tblCellMar>
        </w:tblPrEx>
        <w:trPr>
          <w:trHeight w:val="1375"/>
        </w:trPr>
        <w:tc>
          <w:tcPr>
            <w:tcW w:w="675" w:type="dxa"/>
            <w:vMerge/>
          </w:tcPr>
          <w:p>
            <w:pPr>
              <w:jc w:val="center"/>
              <w:rPr>
                <w:sz w:val="24"/>
              </w:rPr>
            </w:pPr>
          </w:p>
        </w:tc>
        <w:tc>
          <w:tcPr>
            <w:tcW w:w="1560" w:type="dxa"/>
            <w:vAlign w:val="center"/>
          </w:tcPr>
          <w:p>
            <w:pPr>
              <w:jc w:val="center"/>
              <w:rPr>
                <w:sz w:val="24"/>
              </w:rPr>
            </w:pPr>
            <w:r>
              <w:rPr>
                <w:rFonts w:hint="eastAsia"/>
                <w:sz w:val="24"/>
              </w:rPr>
              <w:t>单 位</w:t>
            </w:r>
          </w:p>
          <w:p>
            <w:pPr>
              <w:jc w:val="center"/>
              <w:rPr>
                <w:sz w:val="24"/>
              </w:rPr>
            </w:pPr>
            <w:r>
              <w:rPr>
                <w:rFonts w:hint="eastAsia"/>
                <w:sz w:val="24"/>
              </w:rPr>
              <w:t>名 称</w:t>
            </w:r>
          </w:p>
        </w:tc>
        <w:tc>
          <w:tcPr>
            <w:tcW w:w="6804" w:type="dxa"/>
            <w:gridSpan w:val="3"/>
          </w:tcPr>
          <w:p>
            <w:pPr>
              <w:jc w:val="both"/>
              <w:rPr>
                <w:rFonts w:ascii="宋体" w:hAnsi="宋体"/>
                <w:sz w:val="24"/>
              </w:rPr>
            </w:pPr>
          </w:p>
          <w:p>
            <w:pPr>
              <w:jc w:val="both"/>
              <w:rPr>
                <w:rFonts w:ascii="宋体" w:hAnsi="宋体"/>
                <w:sz w:val="24"/>
              </w:rPr>
            </w:pPr>
            <w:r>
              <w:rPr>
                <w:rFonts w:ascii="宋体" w:hAnsi="宋体" w:cs="宋体" w:hint="eastAsia"/>
                <w:bCs/>
                <w:sz w:val="28"/>
                <w:szCs w:val="28"/>
              </w:rPr>
              <w:t>{{受委托单位}}</w:t>
            </w:r>
          </w:p>
          <w:p>
            <w:pPr>
              <w:jc w:val="both"/>
              <w:rPr>
                <w:rFonts w:ascii="宋体" w:hAnsi="宋体"/>
                <w:sz w:val="24"/>
              </w:rPr>
            </w:pPr>
          </w:p>
          <w:p>
            <w:pPr>
              <w:jc w:val="right"/>
              <w:rPr>
                <w:sz w:val="24"/>
              </w:rPr>
            </w:pPr>
            <w:r>
              <w:rPr>
                <w:rFonts w:ascii="宋体" w:hAnsi="宋体" w:hint="eastAsia"/>
                <w:sz w:val="24"/>
              </w:rPr>
              <w:t>(单位合同专用章或单位公章)</w:t>
            </w:r>
          </w:p>
        </w:tc>
      </w:tr>
      <w:tr>
        <w:tblPrEx>
          <w:tblW w:w="0" w:type="auto"/>
          <w:tblInd w:w="0" w:type="dxa"/>
          <w:tblLayout w:type="fixed"/>
          <w:tblCellMar>
            <w:top w:w="0" w:type="dxa"/>
            <w:left w:w="108" w:type="dxa"/>
            <w:bottom w:w="0" w:type="dxa"/>
            <w:right w:w="108" w:type="dxa"/>
          </w:tblCellMar>
        </w:tblPrEx>
        <w:trPr>
          <w:trHeight w:val="1158"/>
        </w:trPr>
        <w:tc>
          <w:tcPr>
            <w:tcW w:w="675" w:type="dxa"/>
            <w:vMerge/>
          </w:tcPr>
          <w:p>
            <w:pPr>
              <w:jc w:val="center"/>
              <w:rPr>
                <w:sz w:val="24"/>
              </w:rPr>
            </w:pPr>
          </w:p>
        </w:tc>
        <w:tc>
          <w:tcPr>
            <w:tcW w:w="1560" w:type="dxa"/>
            <w:vAlign w:val="center"/>
          </w:tcPr>
          <w:p>
            <w:pPr>
              <w:jc w:val="center"/>
              <w:rPr>
                <w:sz w:val="24"/>
              </w:rPr>
            </w:pPr>
            <w:r>
              <w:rPr>
                <w:rFonts w:hint="eastAsia"/>
                <w:sz w:val="24"/>
              </w:rPr>
              <w:t>受托方的单位负责人</w:t>
            </w:r>
          </w:p>
        </w:tc>
        <w:tc>
          <w:tcPr>
            <w:tcW w:w="6804" w:type="dxa"/>
            <w:gridSpan w:val="3"/>
          </w:tcPr>
          <w:p>
            <w:pPr>
              <w:jc w:val="both"/>
              <w:rPr>
                <w:rFonts w:ascii="宋体" w:hAnsi="宋体"/>
                <w:sz w:val="24"/>
              </w:rPr>
            </w:pPr>
          </w:p>
          <w:p>
            <w:pPr>
              <w:jc w:val="both"/>
              <w:rPr>
                <w:rFonts w:ascii="宋体" w:hAnsi="宋体"/>
                <w:sz w:val="24"/>
              </w:rPr>
            </w:pPr>
          </w:p>
          <w:p>
            <w:pPr>
              <w:jc w:val="both"/>
              <w:rPr>
                <w:rFonts w:ascii="宋体" w:hAnsi="宋体"/>
                <w:sz w:val="24"/>
              </w:rPr>
            </w:pPr>
            <w:r>
              <w:rPr>
                <w:rFonts w:ascii="宋体" w:hAnsi="宋体" w:hint="eastAsia"/>
                <w:sz w:val="24"/>
              </w:rPr>
              <w:t xml:space="preserve">                   单位负责人签字或签章：</w:t>
            </w:r>
          </w:p>
        </w:tc>
      </w:tr>
      <w:tr>
        <w:tblPrEx>
          <w:tblW w:w="0" w:type="auto"/>
          <w:tblInd w:w="0" w:type="dxa"/>
          <w:tblLayout w:type="fixed"/>
          <w:tblCellMar>
            <w:top w:w="0" w:type="dxa"/>
            <w:left w:w="108" w:type="dxa"/>
            <w:bottom w:w="0" w:type="dxa"/>
            <w:right w:w="108" w:type="dxa"/>
          </w:tblCellMar>
        </w:tblPrEx>
        <w:trPr>
          <w:trHeight w:val="734"/>
        </w:trPr>
        <w:tc>
          <w:tcPr>
            <w:tcW w:w="675" w:type="dxa"/>
            <w:vMerge/>
          </w:tcPr>
          <w:p>
            <w:pPr>
              <w:jc w:val="center"/>
              <w:rPr>
                <w:sz w:val="24"/>
              </w:rPr>
            </w:pPr>
          </w:p>
        </w:tc>
        <w:tc>
          <w:tcPr>
            <w:tcW w:w="1560" w:type="dxa"/>
            <w:vAlign w:val="center"/>
          </w:tcPr>
          <w:p>
            <w:pPr>
              <w:jc w:val="center"/>
              <w:rPr>
                <w:sz w:val="24"/>
              </w:rPr>
            </w:pPr>
            <w:r>
              <w:rPr>
                <w:rFonts w:hint="eastAsia"/>
                <w:sz w:val="24"/>
              </w:rPr>
              <w:t>开户名称</w:t>
            </w:r>
          </w:p>
        </w:tc>
        <w:tc>
          <w:tcPr>
            <w:tcW w:w="6804" w:type="dxa"/>
            <w:gridSpan w:val="3"/>
            <w:vAlign w:val="center"/>
          </w:tcPr>
          <w:p>
            <w:pPr>
              <w:jc w:val="both"/>
              <w:rPr>
                <w:sz w:val="24"/>
              </w:rPr>
            </w:pPr>
            <w:r>
              <w:rPr>
                <w:rFonts w:ascii="宋体" w:hAnsi="宋体" w:cs="宋体" w:hint="eastAsia"/>
                <w:bCs/>
                <w:sz w:val="28"/>
                <w:szCs w:val="28"/>
              </w:rPr>
              <w:t>{{</w:t>
            </w:r>
            <w:r>
              <w:rPr>
                <w:rFonts w:hint="eastAsia"/>
                <w:sz w:val="24"/>
              </w:rPr>
              <w:t>开户名称</w:t>
            </w:r>
            <w:r>
              <w:rPr>
                <w:rFonts w:ascii="宋体" w:hAnsi="宋体" w:cs="宋体" w:hint="eastAsia"/>
                <w:bCs/>
                <w:sz w:val="28"/>
                <w:szCs w:val="28"/>
              </w:rPr>
              <w:t>}}</w:t>
            </w:r>
          </w:p>
        </w:tc>
      </w:tr>
      <w:tr>
        <w:tblPrEx>
          <w:tblW w:w="0" w:type="auto"/>
          <w:tblInd w:w="0" w:type="dxa"/>
          <w:tblLayout w:type="fixed"/>
          <w:tblCellMar>
            <w:top w:w="0" w:type="dxa"/>
            <w:left w:w="108" w:type="dxa"/>
            <w:bottom w:w="0" w:type="dxa"/>
            <w:right w:w="108" w:type="dxa"/>
          </w:tblCellMar>
        </w:tblPrEx>
        <w:trPr>
          <w:trHeight w:val="702"/>
        </w:trPr>
        <w:tc>
          <w:tcPr>
            <w:tcW w:w="675" w:type="dxa"/>
            <w:vMerge/>
          </w:tcPr>
          <w:p>
            <w:pPr>
              <w:jc w:val="center"/>
              <w:rPr>
                <w:sz w:val="24"/>
              </w:rPr>
            </w:pPr>
          </w:p>
        </w:tc>
        <w:tc>
          <w:tcPr>
            <w:tcW w:w="1560" w:type="dxa"/>
            <w:vAlign w:val="center"/>
          </w:tcPr>
          <w:p>
            <w:pPr>
              <w:jc w:val="center"/>
              <w:rPr>
                <w:sz w:val="24"/>
              </w:rPr>
            </w:pPr>
            <w:r>
              <w:rPr>
                <w:rFonts w:hint="eastAsia"/>
                <w:sz w:val="24"/>
              </w:rPr>
              <w:t>开户银行</w:t>
            </w:r>
          </w:p>
        </w:tc>
        <w:tc>
          <w:tcPr>
            <w:tcW w:w="6804" w:type="dxa"/>
            <w:gridSpan w:val="3"/>
            <w:vAlign w:val="center"/>
          </w:tcPr>
          <w:p>
            <w:pPr>
              <w:jc w:val="both"/>
              <w:rPr>
                <w:sz w:val="24"/>
              </w:rPr>
            </w:pPr>
            <w:r>
              <w:rPr>
                <w:rFonts w:ascii="宋体" w:hAnsi="宋体" w:cs="宋体" w:hint="eastAsia"/>
                <w:bCs/>
                <w:sz w:val="28"/>
                <w:szCs w:val="28"/>
              </w:rPr>
              <w:t>{{</w:t>
            </w:r>
            <w:r>
              <w:rPr>
                <w:rFonts w:hint="eastAsia"/>
                <w:sz w:val="24"/>
              </w:rPr>
              <w:t>开户银行</w:t>
            </w:r>
            <w:r>
              <w:rPr>
                <w:rFonts w:ascii="宋体" w:hAnsi="宋体" w:cs="宋体" w:hint="eastAsia"/>
                <w:bCs/>
                <w:sz w:val="28"/>
                <w:szCs w:val="28"/>
              </w:rPr>
              <w:t>}}</w:t>
            </w:r>
          </w:p>
        </w:tc>
      </w:tr>
      <w:tr>
        <w:tblPrEx>
          <w:tblW w:w="0" w:type="auto"/>
          <w:tblInd w:w="0" w:type="dxa"/>
          <w:tblLayout w:type="fixed"/>
          <w:tblCellMar>
            <w:top w:w="0" w:type="dxa"/>
            <w:left w:w="108" w:type="dxa"/>
            <w:bottom w:w="0" w:type="dxa"/>
            <w:right w:w="108" w:type="dxa"/>
          </w:tblCellMar>
        </w:tblPrEx>
        <w:trPr>
          <w:trHeight w:val="682"/>
        </w:trPr>
        <w:tc>
          <w:tcPr>
            <w:tcW w:w="675" w:type="dxa"/>
            <w:vMerge/>
          </w:tcPr>
          <w:p>
            <w:pPr>
              <w:jc w:val="center"/>
              <w:rPr>
                <w:sz w:val="24"/>
              </w:rPr>
            </w:pPr>
          </w:p>
        </w:tc>
        <w:tc>
          <w:tcPr>
            <w:tcW w:w="1560" w:type="dxa"/>
            <w:vAlign w:val="center"/>
          </w:tcPr>
          <w:p>
            <w:pPr>
              <w:jc w:val="center"/>
              <w:rPr>
                <w:sz w:val="24"/>
              </w:rPr>
            </w:pPr>
            <w:r>
              <w:rPr>
                <w:rFonts w:hint="eastAsia"/>
                <w:sz w:val="24"/>
              </w:rPr>
              <w:t>银行账号</w:t>
            </w:r>
          </w:p>
        </w:tc>
        <w:tc>
          <w:tcPr>
            <w:tcW w:w="6804" w:type="dxa"/>
            <w:gridSpan w:val="3"/>
            <w:vAlign w:val="center"/>
          </w:tcPr>
          <w:p>
            <w:pPr>
              <w:jc w:val="both"/>
              <w:rPr>
                <w:sz w:val="24"/>
              </w:rPr>
            </w:pPr>
            <w:r>
              <w:rPr>
                <w:rFonts w:ascii="宋体" w:hAnsi="宋体" w:cs="宋体" w:hint="eastAsia"/>
                <w:bCs/>
                <w:sz w:val="28"/>
                <w:szCs w:val="28"/>
              </w:rPr>
              <w:t>{{</w:t>
            </w:r>
            <w:r>
              <w:rPr>
                <w:rFonts w:hint="eastAsia"/>
                <w:sz w:val="24"/>
              </w:rPr>
              <w:t>银行账号</w:t>
            </w:r>
            <w:r>
              <w:rPr>
                <w:rFonts w:ascii="宋体" w:hAnsi="宋体" w:cs="宋体" w:hint="eastAsia"/>
                <w:bCs/>
                <w:sz w:val="28"/>
                <w:szCs w:val="28"/>
              </w:rPr>
              <w:t>}}</w:t>
            </w:r>
          </w:p>
        </w:tc>
      </w:tr>
    </w:tbl>
    <w:p>
      <w:pPr>
        <w:rPr>
          <w:sz w:val="28"/>
          <w:szCs w:val="28"/>
        </w:rPr>
      </w:pPr>
    </w:p>
    <w:p/>
    <w:sectPr>
      <w:headerReference w:type="even" r:id="rId16"/>
      <w:headerReference w:type="default" r:id="rId17"/>
      <w:headerReference w:type="first" r:id="rId18"/>
      <w:pgSz w:w="12240" w:h="20160"/>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00000000" w:csb1="00000000"/>
  </w:font>
  <w:font w:name="Arial">
    <w:panose1 w:val="020B0604020202020204"/>
    <w:charset w:val="01"/>
    <w:family w:val="swiss"/>
    <w:pitch w:val="default"/>
    <w:sig w:usb0="00000000" w:usb1="00000000" w:usb2="00000000" w:usb3="00000000" w:csb0="00000000" w:csb1="0000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0000" w:usb1="00000000" w:usb2="00000000" w:usb3="00000000" w:csb0="00000000" w:csb1="0000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00000000" w:usb1="00000000" w:usb2="00000000" w:usb3="00000000" w:csb0="00000000" w:csb1="00000000"/>
  </w:font>
  <w:font w:name="汉仪书宋二KW">
    <w:panose1 w:val="00020600040101010101"/>
    <w:charset w:val="86"/>
    <w:family w:val="auto"/>
    <w:pitch w:val="default"/>
    <w:sig w:usb0="00000000" w:usb1="00000000" w:usb2="00000000" w:usb3="00000000" w:csb0="00160000" w:csb1="00000000"/>
  </w:font>
  <w:font w:name="等线">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00000000" w:usb1="00000000" w:usb2="00000000" w:usb3="00000000" w:csb0="00160000" w:csb1="00000000"/>
  </w:font>
  <w:font w:name="汉仪中黑KW">
    <w:panose1 w:val="00020600040101010101"/>
    <w:charset w:val="86"/>
    <w:family w:val="auto"/>
    <w:pitch w:val="default"/>
    <w:sig w:usb0="00000000" w:usb1="00000000" w:usb2="00000000" w:usb3="00000000" w:csb0="00160000" w:csb1="00000000"/>
  </w:font>
  <w:font w:name="楷体_GB2312">
    <w:altName w:val="汉仪楷体简"/>
    <w:panose1 w:val="00000000000000000000"/>
    <w:charset w:val="86"/>
    <w:family w:val="modern"/>
    <w:pitch w:val="default"/>
    <w:sig w:usb0="00000000" w:usb1="00000000" w:usb2="00000010" w:usb3="00000000" w:csb0="00040000" w:csb1="00000000"/>
  </w:font>
  <w:font w:name="汉仪楷体简">
    <w:panose1 w:val="02010600000101010101"/>
    <w:charset w:val="86"/>
    <w:family w:val="auto"/>
    <w:pitch w:val="default"/>
    <w:sig w:usb0="00000000" w:usb1="00000000" w:usb2="00000000" w:usb3="00000000" w:csb0="00060000" w:csb1="00000000"/>
  </w:font>
  <w:font w:name="ˎ̥">
    <w:altName w:val="苹方-简"/>
    <w:panose1 w:val="00000000000000000000"/>
    <w:charset w:val="00"/>
    <w:family w:val="roman"/>
    <w:pitch w:val="default"/>
    <w:sig w:usb0="00000000" w:usb1="00000000" w:usb2="00000000" w:usb3="00000000" w:csb0="00000000" w:csb1="00000000"/>
  </w:font>
  <w:font w:name="苹方-简">
    <w:panose1 w:val="020B0400000000000000"/>
    <w:charset w:val="86"/>
    <w:family w:val="auto"/>
    <w:pitch w:val="default"/>
    <w:sig w:usb0="00000000" w:usb1="00000000" w:usb2="00000000" w:usb3="00000000" w:csb0="00160000" w:csb1="00000000"/>
  </w:font>
  <w:font w:name="Kingsoft Sign">
    <w:panose1 w:val="05050102010706020507"/>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rPr>
        <w:b/>
        <w:sz w:val="24"/>
        <w:szCs w:val="24"/>
      </w:rPr>
      <w:fldChar w:fldCharType="begin"/>
    </w:r>
    <w:r>
      <w:rPr>
        <w:b/>
      </w:rPr>
      <w:instrText>PAGE</w:instrText>
    </w:r>
    <w:r>
      <w:rPr>
        <w:b/>
        <w:sz w:val="24"/>
        <w:szCs w:val="24"/>
      </w:rPr>
      <w:fldChar w:fldCharType="separate"/>
    </w:r>
    <w:r>
      <w:rPr>
        <w:b/>
      </w:rPr>
      <w:t>1</w:t>
    </w:r>
    <w:r>
      <w:rPr>
        <w:b/>
        <w:sz w:val="24"/>
        <w:szCs w:val="24"/>
      </w:rPr>
      <w:fldChar w:fldCharType="end"/>
    </w:r>
    <w:r>
      <w:rPr>
        <w:lang w:val="zh-CN"/>
      </w:rPr>
      <w:t xml:space="preserve"> / </w:t>
    </w:r>
    <w:r>
      <w:rPr>
        <w:b/>
        <w:sz w:val="24"/>
        <w:szCs w:val="24"/>
      </w:rPr>
      <w:fldChar w:fldCharType="begin"/>
    </w:r>
    <w:r>
      <w:rPr>
        <w:b/>
      </w:rPr>
      <w:instrText>NUMPAGES</w:instrText>
    </w:r>
    <w:r>
      <w:rPr>
        <w:b/>
        <w:sz w:val="24"/>
        <w:szCs w:val="24"/>
      </w:rPr>
      <w:fldChar w:fldCharType="separate"/>
    </w:r>
    <w:r>
      <w:rPr>
        <w:b/>
      </w:rPr>
      <w:t>7</w:t>
    </w:r>
    <w:r>
      <w:rPr>
        <w:b/>
        <w:sz w:val="24"/>
        <w:szCs w:val="24"/>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52974079" o:spid="_x0000_s2052" type="#_x0000_t136" style="width:192pt;height:96.6pt;margin-top:0;margin-left:0;mso-height-relative:page;mso-position-horizontal:center;mso-position-horizontal-relative:margin;mso-position-vertical:center;mso-position-vertical-relative:margin;mso-width-relative:page;position:absolute;z-index:-251648000" coordsize="21600,21600" o:allowincell="f" filled="t" fillcolor="silver" stroked="f">
          <v:fill opacity="0.5"/>
          <v:textpath style="font-family:宋体;font-size:96pt;v-text-align:center" trim="f" fitpath="t" xscale="f" string="CCMU"/>
          <w10:wrap anchorx="margin" anchory="margin"/>
        </v:shape>
      </w:pict>
    </w:r>
  </w:p>
  <w:p>
    <w:r>
      <w:pict>
        <v:shape id="_x0000_s2053" type="#_x0000_t136" style="width:300pt;height:80pt;margin-top:0;margin-left:0;mso-position-horizontal:center;mso-position-horizontal-relative:page;mso-position-vertical:center;mso-position-vertical-relative:page;position:absolute;rotation:-40;z-index:251661312" fillcolor="gray" strokecolor="gray">
          <v:textpath style="font-family:Arial" string="CCMU"/>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1" w:color="auto"/>
      </w:pBdr>
    </w:pPr>
  </w:p>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1" type="#_x0000_t136" style="width:300pt;height:80pt;margin-top:0;margin-left:0;mso-position-horizontal:center;mso-position-horizontal-relative:page;mso-position-vertical:center;mso-position-vertical-relative:page;position:absolute;rotation:-40;z-index:251660288" fillcolor="gray" strokecolor="gray">
          <v:textpath style="font-family:Arial" string="CCMU"/>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52974078" o:spid="_x0000_s2049" type="#_x0000_t136" style="width:192pt;height:96.6pt;margin-top:0;margin-left:0;mso-height-relative:page;mso-position-horizontal:center;mso-position-horizontal-relative:margin;mso-position-vertical:center;mso-position-vertical-relative:margin;mso-width-relative:page;position:absolute;z-index:-251658240" coordsize="21600,21600" o:allowincell="f" filled="t" fillcolor="silver" stroked="f">
          <v:fill opacity="0.5"/>
          <v:textpath style="font-family:宋体;font-size:96pt;v-text-align:center" trim="f" fitpath="t" xscale="f" string="CCMU"/>
          <w10:wrap anchorx="margin" anchory="margin"/>
        </v:shape>
      </w:pict>
    </w:r>
  </w:p>
  <w:p>
    <w:r>
      <w:pict>
        <v:shape id="_x0000_s2050" type="#_x0000_t136" style="width:300pt;height:80pt;margin-top:0;margin-left:0;mso-position-horizontal:center;mso-position-horizontal-relative:page;mso-position-vertical:center;mso-position-vertical-relative:page;position:absolute;rotation:-40;z-index:251659264" fillcolor="gray" strokecolor="gray">
          <v:textpath style="font-family:Arial" string="CCMU"/>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6" type="#_x0000_t136" style="width:300pt;height:80pt;margin-top:0;margin-left:0;mso-position-horizontal:center;mso-position-horizontal-relative:page;mso-position-vertical:center;mso-position-vertical-relative:page;position:absolute;rotation:-40;z-index:251664384" fillcolor="gray" strokecolor="gray">
          <v:textpath style="font-family:Arial" string="CCMU"/>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4" type="#_x0000_t136" style="width:300pt;height:80pt;margin-top:0;margin-left:0;mso-position-horizontal:center;mso-position-horizontal-relative:page;mso-position-vertical:center;mso-position-vertical-relative:page;position:absolute;rotation:-40;z-index:251662336" fillcolor="gray" strokecolor="gray">
          <v:textpath style="font-family:Arial" string="CCMU"/>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5" type="#_x0000_t136" style="width:300pt;height:80pt;margin-top:0;margin-left:0;mso-position-horizontal:center;mso-position-horizontal-relative:page;mso-position-vertical:center;mso-position-vertical-relative:page;position:absolute;rotation:-40;z-index:251663360" fillcolor="gray" strokecolor="gray">
          <v:textpath style="font-family:Arial" string="CCMU"/>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9" type="#_x0000_t136" style="width:300pt;height:80pt;margin-top:0;margin-left:0;mso-position-horizontal:center;mso-position-horizontal-relative:page;mso-position-vertical:center;mso-position-vertical-relative:page;position:absolute;rotation:-40;z-index:251667456" fillcolor="gray" strokecolor="gray">
          <v:textpath style="font-family:Arial" string="CCMU"/>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7" type="#_x0000_t136" style="width:300pt;height:80pt;margin-top:0;margin-left:0;mso-position-horizontal:center;mso-position-horizontal-relative:page;mso-position-vertical:center;mso-position-vertical-relative:page;position:absolute;rotation:-40;z-index:251665408" fillcolor="gray" strokecolor="gray">
          <v:textpath style="font-family:Arial" string="CCMU"/>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8" type="#_x0000_t136" style="width:300pt;height:80pt;margin-top:0;margin-left:0;mso-position-horizontal:center;mso-position-horizontal-relative:page;mso-position-vertical:center;mso-position-vertical-relative:page;position:absolute;rotation:-40;z-index:251666432" fillcolor="gray" strokecolor="gray">
          <v:textpath style="font-family:Arial" string="CCMU"/>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5CB5EDC"/>
    <w:multiLevelType w:val="multilevel"/>
    <w:tmpl w:val="05CB5EDC"/>
    <w:lvl w:ilvl="0">
      <w:start w:val="1"/>
      <w:numFmt w:val="japaneseCounting"/>
      <w:lvlText w:val="第%1条"/>
      <w:lvlJc w:val="left"/>
      <w:pPr>
        <w:ind w:left="756" w:hanging="756"/>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nsid w:val="172D4515"/>
    <w:multiLevelType w:val="multilevel"/>
    <w:tmpl w:val="172D4515"/>
    <w:lvl w:ilvl="0">
      <w:start w:val="1"/>
      <w:numFmt w:val="decimal"/>
      <w:lvlText w:val="%1."/>
      <w:lvlJc w:val="left"/>
      <w:pPr>
        <w:ind w:left="700" w:hanging="420"/>
      </w:pPr>
    </w:lvl>
    <w:lvl w:ilvl="1">
      <w:start w:val="1"/>
      <w:numFmt w:val="lowerLetter"/>
      <w:lvlText w:val="%2)"/>
      <w:lvlJc w:val="left"/>
      <w:pPr>
        <w:ind w:left="1120" w:hanging="420"/>
      </w:pPr>
    </w:lvl>
    <w:lvl w:ilvl="2">
      <w:start w:val="1"/>
      <w:numFmt w:val="lowerRoman"/>
      <w:lvlText w:val="%3."/>
      <w:lvlJc w:val="right"/>
      <w:pPr>
        <w:ind w:left="1540" w:hanging="420"/>
      </w:pPr>
    </w:lvl>
    <w:lvl w:ilvl="3">
      <w:start w:val="1"/>
      <w:numFmt w:val="decimal"/>
      <w:lvlText w:val="%4."/>
      <w:lvlJc w:val="left"/>
      <w:pPr>
        <w:ind w:left="1960" w:hanging="420"/>
      </w:pPr>
    </w:lvl>
    <w:lvl w:ilvl="4">
      <w:start w:val="1"/>
      <w:numFmt w:val="lowerLetter"/>
      <w:lvlText w:val="%5)"/>
      <w:lvlJc w:val="left"/>
      <w:pPr>
        <w:ind w:left="2380" w:hanging="420"/>
      </w:pPr>
    </w:lvl>
    <w:lvl w:ilvl="5">
      <w:start w:val="1"/>
      <w:numFmt w:val="lowerRoman"/>
      <w:lvlText w:val="%6."/>
      <w:lvlJc w:val="right"/>
      <w:pPr>
        <w:ind w:left="2800" w:hanging="420"/>
      </w:pPr>
    </w:lvl>
    <w:lvl w:ilvl="6">
      <w:start w:val="1"/>
      <w:numFmt w:val="decimal"/>
      <w:lvlText w:val="%7."/>
      <w:lvlJc w:val="left"/>
      <w:pPr>
        <w:ind w:left="3220" w:hanging="420"/>
      </w:pPr>
    </w:lvl>
    <w:lvl w:ilvl="7">
      <w:start w:val="1"/>
      <w:numFmt w:val="lowerLetter"/>
      <w:lvlText w:val="%8)"/>
      <w:lvlJc w:val="left"/>
      <w:pPr>
        <w:ind w:left="3640" w:hanging="420"/>
      </w:pPr>
    </w:lvl>
    <w:lvl w:ilvl="8">
      <w:start w:val="1"/>
      <w:numFmt w:val="lowerRoman"/>
      <w:lvlText w:val="%9."/>
      <w:lvlJc w:val="right"/>
      <w:pPr>
        <w:ind w:left="4060" w:hanging="420"/>
      </w:pPr>
    </w:lvl>
  </w:abstractNum>
  <w:abstractNum w:abstractNumId="2">
    <w:nsid w:val="179A2BFF"/>
    <w:multiLevelType w:val="multilevel"/>
    <w:tmpl w:val="179A2BFF"/>
    <w:lvl w:ilvl="0">
      <w:start w:val="1"/>
      <w:numFmt w:val="decimal"/>
      <w:lvlText w:val="%1."/>
      <w:lvlJc w:val="left"/>
      <w:pPr>
        <w:ind w:left="700" w:hanging="420"/>
      </w:pPr>
    </w:lvl>
    <w:lvl w:ilvl="1">
      <w:start w:val="1"/>
      <w:numFmt w:val="lowerLetter"/>
      <w:lvlText w:val="%2)"/>
      <w:lvlJc w:val="left"/>
      <w:pPr>
        <w:ind w:left="1120" w:hanging="420"/>
      </w:pPr>
    </w:lvl>
    <w:lvl w:ilvl="2">
      <w:start w:val="1"/>
      <w:numFmt w:val="lowerRoman"/>
      <w:lvlText w:val="%3."/>
      <w:lvlJc w:val="right"/>
      <w:pPr>
        <w:ind w:left="1540" w:hanging="420"/>
      </w:pPr>
    </w:lvl>
    <w:lvl w:ilvl="3">
      <w:start w:val="1"/>
      <w:numFmt w:val="decimal"/>
      <w:lvlText w:val="%4."/>
      <w:lvlJc w:val="left"/>
      <w:pPr>
        <w:ind w:left="1960" w:hanging="420"/>
      </w:pPr>
    </w:lvl>
    <w:lvl w:ilvl="4">
      <w:start w:val="1"/>
      <w:numFmt w:val="lowerLetter"/>
      <w:lvlText w:val="%5)"/>
      <w:lvlJc w:val="left"/>
      <w:pPr>
        <w:ind w:left="2380" w:hanging="420"/>
      </w:pPr>
    </w:lvl>
    <w:lvl w:ilvl="5">
      <w:start w:val="1"/>
      <w:numFmt w:val="lowerRoman"/>
      <w:lvlText w:val="%6."/>
      <w:lvlJc w:val="right"/>
      <w:pPr>
        <w:ind w:left="2800" w:hanging="420"/>
      </w:pPr>
    </w:lvl>
    <w:lvl w:ilvl="6">
      <w:start w:val="1"/>
      <w:numFmt w:val="decimal"/>
      <w:lvlText w:val="%7."/>
      <w:lvlJc w:val="left"/>
      <w:pPr>
        <w:ind w:left="3220" w:hanging="420"/>
      </w:pPr>
    </w:lvl>
    <w:lvl w:ilvl="7">
      <w:start w:val="1"/>
      <w:numFmt w:val="lowerLetter"/>
      <w:lvlText w:val="%8)"/>
      <w:lvlJc w:val="left"/>
      <w:pPr>
        <w:ind w:left="3640" w:hanging="420"/>
      </w:pPr>
    </w:lvl>
    <w:lvl w:ilvl="8">
      <w:start w:val="1"/>
      <w:numFmt w:val="lowerRoman"/>
      <w:lvlText w:val="%9."/>
      <w:lvlJc w:val="right"/>
      <w:pPr>
        <w:ind w:left="4060" w:hanging="420"/>
      </w:pPr>
    </w:lvl>
  </w:abstractNum>
  <w:abstractNum w:abstractNumId="3">
    <w:nsid w:val="56442900"/>
    <w:multiLevelType w:val="multilevel"/>
    <w:tmpl w:val="56442900"/>
    <w:lvl w:ilvl="0">
      <w:start w:val="1"/>
      <w:numFmt w:val="decimal"/>
      <w:lvlText w:val="%1."/>
      <w:lvlJc w:val="left"/>
      <w:pPr>
        <w:ind w:left="700" w:hanging="420"/>
      </w:pPr>
    </w:lvl>
    <w:lvl w:ilvl="1">
      <w:start w:val="1"/>
      <w:numFmt w:val="lowerLetter"/>
      <w:lvlText w:val="%2)"/>
      <w:lvlJc w:val="left"/>
      <w:pPr>
        <w:ind w:left="1120" w:hanging="420"/>
      </w:pPr>
    </w:lvl>
    <w:lvl w:ilvl="2">
      <w:start w:val="1"/>
      <w:numFmt w:val="lowerRoman"/>
      <w:lvlText w:val="%3."/>
      <w:lvlJc w:val="right"/>
      <w:pPr>
        <w:ind w:left="1540" w:hanging="420"/>
      </w:pPr>
    </w:lvl>
    <w:lvl w:ilvl="3">
      <w:start w:val="1"/>
      <w:numFmt w:val="decimal"/>
      <w:lvlText w:val="%4."/>
      <w:lvlJc w:val="left"/>
      <w:pPr>
        <w:ind w:left="1960" w:hanging="420"/>
      </w:pPr>
    </w:lvl>
    <w:lvl w:ilvl="4">
      <w:start w:val="1"/>
      <w:numFmt w:val="lowerLetter"/>
      <w:lvlText w:val="%5)"/>
      <w:lvlJc w:val="left"/>
      <w:pPr>
        <w:ind w:left="2380" w:hanging="420"/>
      </w:pPr>
    </w:lvl>
    <w:lvl w:ilvl="5">
      <w:start w:val="1"/>
      <w:numFmt w:val="lowerRoman"/>
      <w:lvlText w:val="%6."/>
      <w:lvlJc w:val="right"/>
      <w:pPr>
        <w:ind w:left="2800" w:hanging="420"/>
      </w:pPr>
    </w:lvl>
    <w:lvl w:ilvl="6">
      <w:start w:val="1"/>
      <w:numFmt w:val="decimal"/>
      <w:lvlText w:val="%7."/>
      <w:lvlJc w:val="left"/>
      <w:pPr>
        <w:ind w:left="3220" w:hanging="420"/>
      </w:pPr>
    </w:lvl>
    <w:lvl w:ilvl="7">
      <w:start w:val="1"/>
      <w:numFmt w:val="lowerLetter"/>
      <w:lvlText w:val="%8)"/>
      <w:lvlJc w:val="left"/>
      <w:pPr>
        <w:ind w:left="3640" w:hanging="420"/>
      </w:pPr>
    </w:lvl>
    <w:lvl w:ilvl="8">
      <w:start w:val="1"/>
      <w:numFmt w:val="lowerRoman"/>
      <w:lvlText w:val="%9."/>
      <w:lvlJc w:val="right"/>
      <w:pPr>
        <w:ind w:left="4060" w:hanging="420"/>
      </w:pPr>
    </w:lvl>
  </w:abstractNum>
  <w:abstractNum w:abstractNumId="4">
    <w:nsid w:val="6EEF07EA"/>
    <w:multiLevelType w:val="multilevel"/>
    <w:tmpl w:val="6EEF07EA"/>
    <w:lvl w:ilvl="0">
      <w:start w:val="1"/>
      <w:numFmt w:val="decimal"/>
      <w:lvlText w:val="%1."/>
      <w:lvlJc w:val="left"/>
      <w:pPr>
        <w:ind w:left="700" w:hanging="420"/>
      </w:pPr>
    </w:lvl>
    <w:lvl w:ilvl="1">
      <w:start w:val="1"/>
      <w:numFmt w:val="lowerLetter"/>
      <w:lvlText w:val="%2)"/>
      <w:lvlJc w:val="left"/>
      <w:pPr>
        <w:ind w:left="1120" w:hanging="420"/>
      </w:pPr>
    </w:lvl>
    <w:lvl w:ilvl="2">
      <w:start w:val="1"/>
      <w:numFmt w:val="lowerRoman"/>
      <w:lvlText w:val="%3."/>
      <w:lvlJc w:val="right"/>
      <w:pPr>
        <w:ind w:left="1540" w:hanging="420"/>
      </w:pPr>
    </w:lvl>
    <w:lvl w:ilvl="3">
      <w:start w:val="1"/>
      <w:numFmt w:val="decimal"/>
      <w:lvlText w:val="%4."/>
      <w:lvlJc w:val="left"/>
      <w:pPr>
        <w:ind w:left="1960" w:hanging="420"/>
      </w:pPr>
    </w:lvl>
    <w:lvl w:ilvl="4">
      <w:start w:val="1"/>
      <w:numFmt w:val="lowerLetter"/>
      <w:lvlText w:val="%5)"/>
      <w:lvlJc w:val="left"/>
      <w:pPr>
        <w:ind w:left="2380" w:hanging="420"/>
      </w:pPr>
    </w:lvl>
    <w:lvl w:ilvl="5">
      <w:start w:val="1"/>
      <w:numFmt w:val="lowerRoman"/>
      <w:lvlText w:val="%6."/>
      <w:lvlJc w:val="right"/>
      <w:pPr>
        <w:ind w:left="2800" w:hanging="420"/>
      </w:pPr>
    </w:lvl>
    <w:lvl w:ilvl="6">
      <w:start w:val="1"/>
      <w:numFmt w:val="decimal"/>
      <w:lvlText w:val="%7."/>
      <w:lvlJc w:val="left"/>
      <w:pPr>
        <w:ind w:left="3220" w:hanging="420"/>
      </w:pPr>
    </w:lvl>
    <w:lvl w:ilvl="7">
      <w:start w:val="1"/>
      <w:numFmt w:val="lowerLetter"/>
      <w:lvlText w:val="%8)"/>
      <w:lvlJc w:val="left"/>
      <w:pPr>
        <w:ind w:left="3640" w:hanging="420"/>
      </w:pPr>
    </w:lvl>
    <w:lvl w:ilvl="8">
      <w:start w:val="1"/>
      <w:numFmt w:val="lowerRoman"/>
      <w:lvlText w:val="%9."/>
      <w:lvlJc w:val="right"/>
      <w:pPr>
        <w:ind w:left="4060" w:hanging="420"/>
      </w:pPr>
    </w:lvl>
  </w:abstractNum>
  <w:abstractNum w:abstractNumId="5">
    <w:nsid w:val="78DC4FBD"/>
    <w:multiLevelType w:val="multilevel"/>
    <w:tmpl w:val="78DC4FBD"/>
    <w:lvl w:ilvl="0">
      <w:start w:val="1"/>
      <w:numFmt w:val="decimal"/>
      <w:lvlText w:val="%1."/>
      <w:lvlJc w:val="left"/>
      <w:pPr>
        <w:ind w:left="700" w:hanging="420"/>
      </w:pPr>
    </w:lvl>
    <w:lvl w:ilvl="1">
      <w:start w:val="1"/>
      <w:numFmt w:val="lowerLetter"/>
      <w:lvlText w:val="%2)"/>
      <w:lvlJc w:val="left"/>
      <w:pPr>
        <w:ind w:left="1120" w:hanging="420"/>
      </w:pPr>
    </w:lvl>
    <w:lvl w:ilvl="2">
      <w:start w:val="1"/>
      <w:numFmt w:val="lowerRoman"/>
      <w:lvlText w:val="%3."/>
      <w:lvlJc w:val="right"/>
      <w:pPr>
        <w:ind w:left="1540" w:hanging="420"/>
      </w:pPr>
    </w:lvl>
    <w:lvl w:ilvl="3">
      <w:start w:val="1"/>
      <w:numFmt w:val="decimal"/>
      <w:lvlText w:val="%4."/>
      <w:lvlJc w:val="left"/>
      <w:pPr>
        <w:ind w:left="1960" w:hanging="420"/>
      </w:pPr>
    </w:lvl>
    <w:lvl w:ilvl="4">
      <w:start w:val="1"/>
      <w:numFmt w:val="lowerLetter"/>
      <w:lvlText w:val="%5)"/>
      <w:lvlJc w:val="left"/>
      <w:pPr>
        <w:ind w:left="2380" w:hanging="420"/>
      </w:pPr>
    </w:lvl>
    <w:lvl w:ilvl="5">
      <w:start w:val="1"/>
      <w:numFmt w:val="lowerRoman"/>
      <w:lvlText w:val="%6."/>
      <w:lvlJc w:val="right"/>
      <w:pPr>
        <w:ind w:left="2800" w:hanging="420"/>
      </w:pPr>
    </w:lvl>
    <w:lvl w:ilvl="6">
      <w:start w:val="1"/>
      <w:numFmt w:val="decimal"/>
      <w:lvlText w:val="%7."/>
      <w:lvlJc w:val="left"/>
      <w:pPr>
        <w:ind w:left="3220" w:hanging="420"/>
      </w:pPr>
    </w:lvl>
    <w:lvl w:ilvl="7">
      <w:start w:val="1"/>
      <w:numFmt w:val="lowerLetter"/>
      <w:lvlText w:val="%8)"/>
      <w:lvlJc w:val="left"/>
      <w:pPr>
        <w:ind w:left="3640" w:hanging="420"/>
      </w:pPr>
    </w:lvl>
    <w:lvl w:ilvl="8">
      <w:start w:val="1"/>
      <w:numFmt w:val="lowerRoman"/>
      <w:lvlText w:val="%9."/>
      <w:lvlJc w:val="right"/>
      <w:pPr>
        <w:ind w:left="4060" w:hanging="420"/>
      </w:pPr>
    </w:lvl>
  </w:abstractNum>
  <w:num w:numId="1">
    <w:abstractNumId w:val="0"/>
  </w:num>
  <w:num w:numId="2">
    <w:abstractNumId w:val="1"/>
  </w:num>
  <w:num w:numId="3">
    <w:abstractNumId w:val="5"/>
  </w:num>
  <w:num w:numId="4">
    <w:abstractNumId w:val="2"/>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8"/>
  <w:bordersDoNotSurroundHeader/>
  <w:bordersDoNotSurroundFooter/>
  <w:defaultTabStop w:val="420"/>
  <w:drawingGridHorizontalSpacing w:val="10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3FB7"/>
    <w:rsid w:val="FB7FA960"/>
    <w:rsid w:val="0008688D"/>
    <w:rsid w:val="00143FB7"/>
    <w:rsid w:val="00193633"/>
    <w:rsid w:val="00290764"/>
    <w:rsid w:val="002D7D40"/>
    <w:rsid w:val="005314C1"/>
    <w:rsid w:val="008F12C7"/>
    <w:rsid w:val="009E40DB"/>
    <w:rsid w:val="00A04FD3"/>
    <w:rsid w:val="00B30F12"/>
    <w:rsid w:val="00C53681"/>
    <w:rsid w:val="00CF40B3"/>
    <w:rsid w:val="3F2D01B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qFormat="1"/>
    <w:lsdException w:name="footer" w:semiHidden="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rPr>
      <w:rFonts w:ascii="Times New Roman" w:eastAsia="宋体" w:hAnsi="Times New Roman" w:cs="Times New Roman"/>
      <w:kern w:val="0"/>
      <w:sz w:val="20"/>
      <w:szCs w:val="20"/>
      <w:lang w:val="en-US" w:eastAsia="zh-CN" w:bidi="ar-SA"/>
    </w:rPr>
  </w:style>
  <w:style w:type="paragraph" w:styleId="Heading1">
    <w:name w:val="heading 1"/>
    <w:basedOn w:val="Normal"/>
    <w:next w:val="Normal"/>
    <w:link w:val="Heading1Char"/>
    <w:uiPriority w:val="9"/>
    <w:qFormat/>
    <w:rsid w:val="00506D7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 w:type="paragraph" w:styleId="Footer">
    <w:name w:val="footer"/>
    <w:basedOn w:val="Normal"/>
    <w:link w:val="a0"/>
    <w:uiPriority w:val="99"/>
    <w:unhideWhenUsed/>
    <w:qFormat/>
    <w:pPr>
      <w:tabs>
        <w:tab w:val="center" w:pos="4153"/>
        <w:tab w:val="right" w:pos="8306"/>
      </w:tabs>
      <w:snapToGrid w:val="0"/>
    </w:pPr>
    <w:rPr>
      <w:sz w:val="18"/>
      <w:szCs w:val="18"/>
    </w:rPr>
  </w:style>
  <w:style w:type="paragraph" w:styleId="Header">
    <w:name w:val="header"/>
    <w:basedOn w:val="Normal"/>
    <w:link w:val="a"/>
    <w:uiPriority w:val="99"/>
    <w:unhideWhenUsed/>
    <w:qFormat/>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qFormat/>
    <w:rPr>
      <w:sz w:val="18"/>
      <w:szCs w:val="18"/>
    </w:rPr>
  </w:style>
  <w:style w:type="character" w:customStyle="1" w:styleId="a0">
    <w:name w:val="页脚 字符"/>
    <w:basedOn w:val="DefaultParagraphFont"/>
    <w:link w:val="Footer"/>
    <w:uiPriority w:val="99"/>
    <w:qFormat/>
    <w:rPr>
      <w:sz w:val="18"/>
      <w:szCs w:val="18"/>
    </w:rPr>
  </w:style>
  <w:style w:type="paragraph" w:styleId="ListParagraph">
    <w:name w:val="List Paragraph"/>
    <w:basedOn w:val="Normal"/>
    <w:uiPriority w:val="34"/>
    <w:qFormat/>
    <w:pPr>
      <w:ind w:firstLine="420" w:firstLineChars="200"/>
    </w:pPr>
  </w:style>
  <w:style w:type="character" w:customStyle="1" w:styleId="Heading1Char">
    <w:name w:val="Heading 1 Char"/>
    <w:basedOn w:val="DefaultParagraphFont"/>
    <w:link w:val="Heading1"/>
    <w:uiPriority w:val="9"/>
    <w:rsid w:val="00506D7A"/>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header" Target="header9.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media/image2.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Info spid="_x0000_s102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7</Pages>
  <Words>524</Words>
  <Characters>2987</Characters>
  <Application>Microsoft Office Word</Application>
  <DocSecurity>0</DocSecurity>
  <Lines>24</Lines>
  <Paragraphs>7</Paragraphs>
  <ScaleCrop>false</ScaleCrop>
  <Company/>
  <LinksUpToDate>false</LinksUpToDate>
  <CharactersWithSpaces>3504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金航 刘</dc:creator>
  <cp:lastModifiedBy>M1ko</cp:lastModifiedBy>
  <cp:revision>6</cp:revision>
  <dcterms:created xsi:type="dcterms:W3CDTF">2023-06-26T00:02:00Z</dcterms:created>
  <dcterms:modified xsi:type="dcterms:W3CDTF">2023-08-31T14:30:49Z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62719095E97F72ADC79AED649B43490A</vt:lpwstr>
  </property>
  <property fmtid="{D5CDD505-2E9C-101B-9397-08002B2CF9AE}" pid="3" name="KSOProductBuildVer">
    <vt:lpwstr>2052-4.6.1.7451</vt:lpwstr>
  </property>
</Properties>
</file>